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BD1B" w14:textId="7673587B" w:rsidR="00AE2200" w:rsidRDefault="00BE5338" w:rsidP="00BE5338">
      <w:pPr>
        <w:spacing w:after="0"/>
        <w:jc w:val="center"/>
        <w:rPr>
          <w:rFonts w:ascii="Times New Roman" w:eastAsia="Times New Roman" w:hAnsi="Times New Roman" w:cs="Times New Roman"/>
          <w:color w:val="FF0000"/>
          <w:sz w:val="18"/>
          <w:szCs w:val="18"/>
        </w:rPr>
      </w:pPr>
      <w:r w:rsidRPr="00BE5338">
        <w:rPr>
          <w:rFonts w:ascii="Times New Roman" w:hAnsi="Times New Roman" w:cs="Times New Roman"/>
          <w:sz w:val="36"/>
          <w:szCs w:val="36"/>
        </w:rPr>
        <w:t>PERAN PROFITABILITAS DALAM MEMEDIASI PENGARUH CORPORATE GOVERNANCE DAN LEVERAGE TERHADAP NILAI PERUSAHAA</w:t>
      </w:r>
      <w:r>
        <w:rPr>
          <w:rFonts w:ascii="Times New Roman" w:hAnsi="Times New Roman" w:cs="Times New Roman"/>
          <w:sz w:val="36"/>
          <w:szCs w:val="36"/>
        </w:rPr>
        <w:t>N</w:t>
      </w:r>
    </w:p>
    <w:p w14:paraId="1E9DA654" w14:textId="77777777" w:rsidR="00AE2200" w:rsidRDefault="00AE2200">
      <w:pPr>
        <w:spacing w:after="0"/>
        <w:jc w:val="left"/>
        <w:rPr>
          <w:rFonts w:ascii="Times New Roman" w:eastAsia="Times New Roman" w:hAnsi="Times New Roman" w:cs="Times New Roman"/>
          <w:b/>
          <w:sz w:val="22"/>
        </w:rPr>
      </w:pPr>
    </w:p>
    <w:p w14:paraId="21029F1D" w14:textId="5A3FA680" w:rsidR="00AE2200" w:rsidRDefault="00BE5338">
      <w:pPr>
        <w:spacing w:after="0"/>
        <w:jc w:val="center"/>
        <w:rPr>
          <w:rFonts w:ascii="Times New Roman" w:eastAsia="Times New Roman" w:hAnsi="Times New Roman" w:cs="Times New Roman"/>
          <w:b/>
          <w:sz w:val="22"/>
          <w:vertAlign w:val="superscript"/>
        </w:rPr>
      </w:pPr>
      <w:r w:rsidRPr="00BE5338">
        <w:rPr>
          <w:rFonts w:ascii="Times New Roman" w:eastAsia="Times New Roman" w:hAnsi="Times New Roman" w:cs="Times New Roman"/>
          <w:b/>
          <w:sz w:val="22"/>
        </w:rPr>
        <w:t>Riny</w:t>
      </w:r>
      <w:r>
        <w:rPr>
          <w:rFonts w:ascii="Times New Roman" w:eastAsia="Times New Roman" w:hAnsi="Times New Roman" w:cs="Times New Roman"/>
          <w:b/>
          <w:sz w:val="22"/>
          <w:vertAlign w:val="superscript"/>
        </w:rPr>
        <w:t xml:space="preserve"> </w:t>
      </w:r>
      <w:r w:rsidR="00FF1C27">
        <w:rPr>
          <w:rFonts w:ascii="Times New Roman" w:eastAsia="Times New Roman" w:hAnsi="Times New Roman" w:cs="Times New Roman"/>
          <w:b/>
          <w:sz w:val="22"/>
          <w:vertAlign w:val="superscript"/>
        </w:rPr>
        <w:t>1</w:t>
      </w:r>
      <w:r w:rsidR="00FF1C27">
        <w:rPr>
          <w:rFonts w:ascii="Times New Roman" w:eastAsia="Times New Roman" w:hAnsi="Times New Roman" w:cs="Times New Roman"/>
          <w:b/>
          <w:sz w:val="22"/>
        </w:rPr>
        <w:t xml:space="preserve">, </w:t>
      </w:r>
      <w:r w:rsidRPr="00BE5338">
        <w:rPr>
          <w:rFonts w:ascii="Times New Roman" w:eastAsia="Times New Roman" w:hAnsi="Times New Roman" w:cs="Times New Roman"/>
          <w:b/>
          <w:sz w:val="22"/>
        </w:rPr>
        <w:t>Sonya</w:t>
      </w:r>
      <w:r>
        <w:rPr>
          <w:b/>
          <w:szCs w:val="24"/>
        </w:rPr>
        <w:t xml:space="preserve"> </w:t>
      </w:r>
      <w:r w:rsidRPr="00BE5338">
        <w:rPr>
          <w:rFonts w:ascii="Times New Roman" w:eastAsia="Times New Roman" w:hAnsi="Times New Roman" w:cs="Times New Roman"/>
          <w:b/>
          <w:sz w:val="22"/>
        </w:rPr>
        <w:t>Enda</w:t>
      </w:r>
      <w:r>
        <w:rPr>
          <w:b/>
          <w:szCs w:val="24"/>
        </w:rPr>
        <w:t xml:space="preserve"> </w:t>
      </w:r>
      <w:r w:rsidRPr="00BE5338">
        <w:rPr>
          <w:rFonts w:ascii="Times New Roman" w:eastAsia="Times New Roman" w:hAnsi="Times New Roman" w:cs="Times New Roman"/>
          <w:b/>
          <w:sz w:val="22"/>
        </w:rPr>
        <w:t>Natasha</w:t>
      </w:r>
      <w:r w:rsidR="00FF1C27" w:rsidRPr="00BE5338">
        <w:rPr>
          <w:rFonts w:ascii="Times New Roman" w:eastAsia="Times New Roman" w:hAnsi="Times New Roman" w:cs="Times New Roman"/>
          <w:b/>
          <w:sz w:val="22"/>
          <w:vertAlign w:val="superscript"/>
        </w:rPr>
        <w:t>2</w:t>
      </w:r>
      <w:r w:rsidR="00FF1C27">
        <w:rPr>
          <w:rFonts w:ascii="Times New Roman" w:eastAsia="Times New Roman" w:hAnsi="Times New Roman" w:cs="Times New Roman"/>
          <w:b/>
          <w:sz w:val="22"/>
        </w:rPr>
        <w:t xml:space="preserve">, </w:t>
      </w:r>
      <w:proofErr w:type="spellStart"/>
      <w:r w:rsidRPr="00BE5338">
        <w:rPr>
          <w:rFonts w:ascii="Times New Roman" w:eastAsia="Times New Roman" w:hAnsi="Times New Roman" w:cs="Times New Roman"/>
          <w:b/>
          <w:sz w:val="22"/>
        </w:rPr>
        <w:t>Syafira</w:t>
      </w:r>
      <w:proofErr w:type="spellEnd"/>
      <w:r>
        <w:rPr>
          <w:b/>
          <w:szCs w:val="24"/>
        </w:rPr>
        <w:t xml:space="preserve"> </w:t>
      </w:r>
      <w:proofErr w:type="spellStart"/>
      <w:r w:rsidRPr="00BE5338">
        <w:rPr>
          <w:rFonts w:ascii="Times New Roman" w:eastAsia="Times New Roman" w:hAnsi="Times New Roman" w:cs="Times New Roman"/>
          <w:b/>
          <w:sz w:val="22"/>
        </w:rPr>
        <w:t>Ulya</w:t>
      </w:r>
      <w:proofErr w:type="spellEnd"/>
      <w:r>
        <w:rPr>
          <w:b/>
          <w:szCs w:val="24"/>
        </w:rPr>
        <w:t xml:space="preserve"> </w:t>
      </w:r>
      <w:proofErr w:type="spellStart"/>
      <w:r w:rsidRPr="00BE5338">
        <w:rPr>
          <w:rFonts w:ascii="Times New Roman" w:eastAsia="Times New Roman" w:hAnsi="Times New Roman" w:cs="Times New Roman"/>
          <w:b/>
          <w:sz w:val="22"/>
        </w:rPr>
        <w:t>Firza</w:t>
      </w:r>
      <w:proofErr w:type="spellEnd"/>
      <w:r>
        <w:rPr>
          <w:rFonts w:ascii="Times New Roman" w:eastAsia="Times New Roman" w:hAnsi="Times New Roman" w:cs="Times New Roman"/>
          <w:b/>
          <w:sz w:val="22"/>
          <w:vertAlign w:val="superscript"/>
        </w:rPr>
        <w:t xml:space="preserve"> </w:t>
      </w:r>
      <w:r w:rsidR="00FF1C27">
        <w:rPr>
          <w:rFonts w:ascii="Times New Roman" w:eastAsia="Times New Roman" w:hAnsi="Times New Roman" w:cs="Times New Roman"/>
          <w:b/>
          <w:sz w:val="22"/>
          <w:vertAlign w:val="superscript"/>
        </w:rPr>
        <w:t>3</w:t>
      </w:r>
    </w:p>
    <w:p w14:paraId="5AD44FA7" w14:textId="77777777" w:rsidR="006E4F24" w:rsidRPr="006E4F24" w:rsidRDefault="006E4F24" w:rsidP="006E4F24">
      <w:pPr>
        <w:pStyle w:val="E-JOURNALAuthor"/>
        <w:rPr>
          <w:szCs w:val="24"/>
        </w:rPr>
      </w:pPr>
      <w:r w:rsidRPr="006E4F24">
        <w:rPr>
          <w:szCs w:val="24"/>
          <w:vertAlign w:val="superscript"/>
        </w:rPr>
        <w:t>1</w:t>
      </w:r>
      <w:r w:rsidRPr="006E4F24">
        <w:rPr>
          <w:szCs w:val="24"/>
        </w:rPr>
        <w:t xml:space="preserve"> Program Studi </w:t>
      </w:r>
      <w:proofErr w:type="spellStart"/>
      <w:r w:rsidRPr="006E4F24">
        <w:rPr>
          <w:szCs w:val="24"/>
          <w:lang w:val="en-US"/>
        </w:rPr>
        <w:t>Akuntansi</w:t>
      </w:r>
      <w:proofErr w:type="spellEnd"/>
      <w:r w:rsidRPr="006E4F24">
        <w:rPr>
          <w:szCs w:val="24"/>
        </w:rPr>
        <w:t>,</w:t>
      </w:r>
      <w:r w:rsidRPr="006E4F24">
        <w:rPr>
          <w:szCs w:val="24"/>
          <w:lang w:val="en-US"/>
        </w:rPr>
        <w:t xml:space="preserve"> Universitas </w:t>
      </w:r>
      <w:proofErr w:type="spellStart"/>
      <w:r w:rsidRPr="006E4F24">
        <w:rPr>
          <w:szCs w:val="24"/>
          <w:lang w:val="en-US"/>
        </w:rPr>
        <w:t>Mikroskil</w:t>
      </w:r>
      <w:proofErr w:type="spellEnd"/>
      <w:r w:rsidRPr="006E4F24">
        <w:rPr>
          <w:szCs w:val="24"/>
        </w:rPr>
        <w:t xml:space="preserve">, </w:t>
      </w:r>
      <w:r w:rsidRPr="006E4F24">
        <w:rPr>
          <w:szCs w:val="24"/>
          <w:lang w:val="en-US"/>
        </w:rPr>
        <w:t>Medan</w:t>
      </w:r>
      <w:r w:rsidRPr="006E4F24">
        <w:rPr>
          <w:szCs w:val="24"/>
        </w:rPr>
        <w:t>, Sumatera Utara, Indonesia.</w:t>
      </w:r>
    </w:p>
    <w:p w14:paraId="1E00AAE3" w14:textId="77777777" w:rsidR="006E4F24" w:rsidRPr="006E4F24" w:rsidRDefault="006E4F24" w:rsidP="006E4F24">
      <w:pPr>
        <w:pStyle w:val="E-JOURNALAuthor"/>
        <w:rPr>
          <w:szCs w:val="24"/>
        </w:rPr>
      </w:pPr>
      <w:r w:rsidRPr="006E4F24">
        <w:rPr>
          <w:szCs w:val="24"/>
          <w:vertAlign w:val="superscript"/>
        </w:rPr>
        <w:t xml:space="preserve">2 </w:t>
      </w:r>
      <w:r w:rsidRPr="006E4F24">
        <w:rPr>
          <w:szCs w:val="24"/>
        </w:rPr>
        <w:t xml:space="preserve">Program Studi </w:t>
      </w:r>
      <w:proofErr w:type="spellStart"/>
      <w:r w:rsidRPr="006E4F24">
        <w:rPr>
          <w:szCs w:val="24"/>
          <w:lang w:val="en-US"/>
        </w:rPr>
        <w:t>Akuntansi</w:t>
      </w:r>
      <w:proofErr w:type="spellEnd"/>
      <w:r w:rsidRPr="006E4F24">
        <w:rPr>
          <w:szCs w:val="24"/>
        </w:rPr>
        <w:t>,</w:t>
      </w:r>
      <w:r w:rsidRPr="006E4F24">
        <w:rPr>
          <w:szCs w:val="24"/>
          <w:lang w:val="en-US"/>
        </w:rPr>
        <w:t xml:space="preserve"> Universitas </w:t>
      </w:r>
      <w:proofErr w:type="spellStart"/>
      <w:r w:rsidRPr="006E4F24">
        <w:rPr>
          <w:szCs w:val="24"/>
          <w:lang w:val="en-US"/>
        </w:rPr>
        <w:t>Mikroskil</w:t>
      </w:r>
      <w:proofErr w:type="spellEnd"/>
      <w:r w:rsidRPr="006E4F24">
        <w:rPr>
          <w:szCs w:val="24"/>
        </w:rPr>
        <w:t xml:space="preserve">, </w:t>
      </w:r>
      <w:r w:rsidRPr="006E4F24">
        <w:rPr>
          <w:szCs w:val="24"/>
          <w:lang w:val="en-US"/>
        </w:rPr>
        <w:t>Medan</w:t>
      </w:r>
      <w:r w:rsidRPr="006E4F24">
        <w:rPr>
          <w:szCs w:val="24"/>
        </w:rPr>
        <w:t>, Sumatera Utara, Indonesia.</w:t>
      </w:r>
    </w:p>
    <w:p w14:paraId="1AA88B8D" w14:textId="77777777" w:rsidR="006E4F24" w:rsidRPr="006E4F24" w:rsidRDefault="006E4F24" w:rsidP="006E4F24">
      <w:pPr>
        <w:pStyle w:val="E-JOURNALAuthor"/>
        <w:rPr>
          <w:szCs w:val="24"/>
        </w:rPr>
      </w:pPr>
      <w:r w:rsidRPr="006E4F24">
        <w:rPr>
          <w:szCs w:val="24"/>
          <w:vertAlign w:val="superscript"/>
          <w:lang w:val="en-US"/>
        </w:rPr>
        <w:t>3</w:t>
      </w:r>
      <w:r w:rsidRPr="006E4F24">
        <w:rPr>
          <w:szCs w:val="24"/>
          <w:vertAlign w:val="superscript"/>
        </w:rPr>
        <w:t xml:space="preserve"> </w:t>
      </w:r>
      <w:r w:rsidRPr="006E4F24">
        <w:rPr>
          <w:szCs w:val="24"/>
        </w:rPr>
        <w:t xml:space="preserve">Program Studi </w:t>
      </w:r>
      <w:proofErr w:type="spellStart"/>
      <w:r w:rsidRPr="006E4F24">
        <w:rPr>
          <w:szCs w:val="24"/>
          <w:lang w:val="en-US"/>
        </w:rPr>
        <w:t>Akuntansi</w:t>
      </w:r>
      <w:proofErr w:type="spellEnd"/>
      <w:r w:rsidRPr="006E4F24">
        <w:rPr>
          <w:szCs w:val="24"/>
        </w:rPr>
        <w:t>,</w:t>
      </w:r>
      <w:r w:rsidRPr="006E4F24">
        <w:rPr>
          <w:szCs w:val="24"/>
          <w:lang w:val="en-US"/>
        </w:rPr>
        <w:t xml:space="preserve"> Universitas </w:t>
      </w:r>
      <w:proofErr w:type="spellStart"/>
      <w:r w:rsidRPr="006E4F24">
        <w:rPr>
          <w:szCs w:val="24"/>
          <w:lang w:val="en-US"/>
        </w:rPr>
        <w:t>Mikroskil</w:t>
      </w:r>
      <w:proofErr w:type="spellEnd"/>
      <w:r w:rsidRPr="006E4F24">
        <w:rPr>
          <w:szCs w:val="24"/>
        </w:rPr>
        <w:t xml:space="preserve">, </w:t>
      </w:r>
      <w:r w:rsidRPr="006E4F24">
        <w:rPr>
          <w:szCs w:val="24"/>
          <w:lang w:val="en-US"/>
        </w:rPr>
        <w:t>Medan</w:t>
      </w:r>
      <w:r w:rsidRPr="006E4F24">
        <w:rPr>
          <w:szCs w:val="24"/>
        </w:rPr>
        <w:t>, Sumatera Utara, Indonesia.</w:t>
      </w:r>
    </w:p>
    <w:p w14:paraId="67DD241F" w14:textId="5C7145E2" w:rsidR="005D4845" w:rsidRDefault="00FF1C27" w:rsidP="00BE7D86">
      <w:pPr>
        <w:spacing w:after="0"/>
        <w:jc w:val="center"/>
        <w:rPr>
          <w:rFonts w:ascii="Times New Roman" w:eastAsia="Times New Roman" w:hAnsi="Times New Roman" w:cs="Times New Roman"/>
          <w:sz w:val="22"/>
        </w:rPr>
      </w:pPr>
      <w:r w:rsidRPr="006E4F24">
        <w:rPr>
          <w:rFonts w:ascii="Times New Roman" w:eastAsia="Times New Roman" w:hAnsi="Times New Roman" w:cs="Times New Roman"/>
          <w:sz w:val="22"/>
        </w:rPr>
        <w:t xml:space="preserve">e-mail: </w:t>
      </w:r>
      <w:r w:rsidR="006E4F24" w:rsidRPr="006E4F24">
        <w:rPr>
          <w:rFonts w:ascii="Times New Roman" w:hAnsi="Times New Roman" w:cs="Times New Roman"/>
          <w:sz w:val="22"/>
          <w:szCs w:val="24"/>
          <w:vertAlign w:val="superscript"/>
        </w:rPr>
        <w:t>1</w:t>
      </w:r>
      <w:r w:rsidR="006E4F24" w:rsidRPr="006E4F24">
        <w:rPr>
          <w:rFonts w:ascii="Times New Roman" w:hAnsi="Times New Roman" w:cs="Times New Roman"/>
          <w:sz w:val="22"/>
          <w:szCs w:val="24"/>
        </w:rPr>
        <w:t xml:space="preserve">riny.wang@mikroskil.ac.id, </w:t>
      </w:r>
      <w:r w:rsidR="006E4F24" w:rsidRPr="006E4F24">
        <w:rPr>
          <w:rFonts w:ascii="Times New Roman" w:hAnsi="Times New Roman" w:cs="Times New Roman"/>
          <w:sz w:val="22"/>
          <w:szCs w:val="24"/>
          <w:vertAlign w:val="superscript"/>
        </w:rPr>
        <w:t>2</w:t>
      </w:r>
      <w:r w:rsidR="006E4F24" w:rsidRPr="006E4F24">
        <w:rPr>
          <w:rFonts w:ascii="Times New Roman" w:hAnsi="Times New Roman" w:cs="Times New Roman"/>
          <w:sz w:val="22"/>
          <w:szCs w:val="24"/>
        </w:rPr>
        <w:t xml:space="preserve">sonyaenda.natasha@mikroskil.ac.id, </w:t>
      </w:r>
      <w:hyperlink r:id="rId6" w:history="1">
        <w:r w:rsidR="00BE7D86" w:rsidRPr="006B5D67">
          <w:rPr>
            <w:rStyle w:val="Hyperlink"/>
            <w:rFonts w:ascii="Times New Roman" w:hAnsi="Times New Roman" w:cs="Times New Roman"/>
            <w:color w:val="auto"/>
            <w:sz w:val="22"/>
            <w:szCs w:val="24"/>
            <w:u w:val="none"/>
            <w:vertAlign w:val="superscript"/>
          </w:rPr>
          <w:t>3</w:t>
        </w:r>
        <w:r w:rsidR="00BE7D86" w:rsidRPr="006B5D67">
          <w:rPr>
            <w:rStyle w:val="Hyperlink"/>
            <w:rFonts w:ascii="Times New Roman" w:hAnsi="Times New Roman" w:cs="Times New Roman"/>
            <w:color w:val="auto"/>
            <w:sz w:val="22"/>
            <w:szCs w:val="24"/>
            <w:u w:val="none"/>
          </w:rPr>
          <w:t>syafira.firza@mikroskil.ac.id</w:t>
        </w:r>
      </w:hyperlink>
    </w:p>
    <w:p w14:paraId="104AA9A3" w14:textId="77777777" w:rsidR="00BE7D86" w:rsidRPr="00BE7D86" w:rsidRDefault="00BE7D86" w:rsidP="00BE7D86">
      <w:pPr>
        <w:spacing w:after="0"/>
        <w:jc w:val="center"/>
        <w:rPr>
          <w:rFonts w:ascii="Times New Roman" w:eastAsia="Times New Roman" w:hAnsi="Times New Roman" w:cs="Times New Roman"/>
          <w:sz w:val="22"/>
        </w:rPr>
      </w:pPr>
    </w:p>
    <w:p w14:paraId="0B55A947" w14:textId="200B2D7F" w:rsidR="00AE2200" w:rsidRDefault="00FF1C27" w:rsidP="00DE0F18">
      <w:pPr>
        <w:ind w:right="-14"/>
        <w:jc w:val="center"/>
        <w:rPr>
          <w:rFonts w:ascii="Times New Roman" w:eastAsia="Times New Roman" w:hAnsi="Times New Roman" w:cs="Times New Roman"/>
          <w:b/>
          <w:sz w:val="22"/>
        </w:rPr>
      </w:pPr>
      <w:proofErr w:type="spellStart"/>
      <w:r>
        <w:rPr>
          <w:rFonts w:ascii="Times New Roman" w:eastAsia="Times New Roman" w:hAnsi="Times New Roman" w:cs="Times New Roman"/>
          <w:b/>
          <w:sz w:val="22"/>
        </w:rPr>
        <w:t>Abstrak</w:t>
      </w:r>
      <w:proofErr w:type="spellEnd"/>
    </w:p>
    <w:p w14:paraId="01E0F725" w14:textId="2178D108" w:rsidR="00DE0F18" w:rsidRPr="00DE0F18" w:rsidRDefault="0087412A" w:rsidP="00DE0F18">
      <w:pPr>
        <w:ind w:firstLine="720"/>
        <w:rPr>
          <w:rFonts w:ascii="Times New Roman" w:hAnsi="Times New Roman" w:cs="Times New Roman"/>
          <w:sz w:val="22"/>
        </w:rPr>
      </w:pPr>
      <w:proofErr w:type="spellStart"/>
      <w:r>
        <w:rPr>
          <w:rFonts w:ascii="Times New Roman" w:hAnsi="Times New Roman" w:cs="Times New Roman"/>
          <w:sz w:val="22"/>
        </w:rPr>
        <w:t>Tujuan</w:t>
      </w:r>
      <w:proofErr w:type="spellEnd"/>
      <w:r>
        <w:rPr>
          <w:rFonts w:ascii="Times New Roman" w:hAnsi="Times New Roman" w:cs="Times New Roman"/>
          <w:sz w:val="22"/>
        </w:rPr>
        <w:t xml:space="preserve"> </w:t>
      </w:r>
      <w:proofErr w:type="spellStart"/>
      <w:r>
        <w:rPr>
          <w:rFonts w:ascii="Times New Roman" w:hAnsi="Times New Roman" w:cs="Times New Roman"/>
          <w:sz w:val="22"/>
        </w:rPr>
        <w:t>hasil</w:t>
      </w:r>
      <w:proofErr w:type="spellEnd"/>
      <w:r>
        <w:rPr>
          <w:rFonts w:ascii="Times New Roman" w:hAnsi="Times New Roman" w:cs="Times New Roman"/>
          <w:sz w:val="22"/>
        </w:rPr>
        <w:t xml:space="preserve"> </w:t>
      </w:r>
      <w:proofErr w:type="spellStart"/>
      <w:r>
        <w:rPr>
          <w:rFonts w:ascii="Times New Roman" w:hAnsi="Times New Roman" w:cs="Times New Roman"/>
          <w:sz w:val="22"/>
        </w:rPr>
        <w:t>penelitian</w:t>
      </w:r>
      <w:proofErr w:type="spellEnd"/>
      <w:r>
        <w:rPr>
          <w:rFonts w:ascii="Times New Roman" w:hAnsi="Times New Roman" w:cs="Times New Roman"/>
          <w:sz w:val="22"/>
        </w:rPr>
        <w:t xml:space="preserve"> </w:t>
      </w:r>
      <w:proofErr w:type="spellStart"/>
      <w:r>
        <w:rPr>
          <w:rFonts w:ascii="Times New Roman" w:hAnsi="Times New Roman" w:cs="Times New Roman"/>
          <w:sz w:val="22"/>
        </w:rPr>
        <w:t>adalah</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mengetahui</w:t>
      </w:r>
      <w:proofErr w:type="spellEnd"/>
      <w:r>
        <w:rPr>
          <w:rFonts w:ascii="Times New Roman" w:hAnsi="Times New Roman" w:cs="Times New Roman"/>
          <w:sz w:val="22"/>
        </w:rPr>
        <w:t xml:space="preserve"> </w:t>
      </w:r>
      <w:proofErr w:type="spellStart"/>
      <w:r>
        <w:rPr>
          <w:rFonts w:ascii="Times New Roman" w:hAnsi="Times New Roman" w:cs="Times New Roman"/>
          <w:sz w:val="22"/>
        </w:rPr>
        <w:t>serta</w:t>
      </w:r>
      <w:proofErr w:type="spellEnd"/>
      <w:r>
        <w:rPr>
          <w:rFonts w:ascii="Times New Roman" w:hAnsi="Times New Roman" w:cs="Times New Roman"/>
          <w:sz w:val="22"/>
        </w:rPr>
        <w:t xml:space="preserve"> </w:t>
      </w:r>
      <w:proofErr w:type="spellStart"/>
      <w:r>
        <w:rPr>
          <w:rFonts w:ascii="Times New Roman" w:hAnsi="Times New Roman" w:cs="Times New Roman"/>
          <w:sz w:val="22"/>
        </w:rPr>
        <w:t>menganalisis</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pengaruh</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Kepemilikan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Institusional</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Komisaris</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Independen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Komite</w:t>
      </w:r>
      <w:proofErr w:type="spellEnd"/>
      <w:r w:rsidR="00DE0F18" w:rsidRPr="00DE0F18">
        <w:rPr>
          <w:rFonts w:ascii="Times New Roman" w:hAnsi="Times New Roman" w:cs="Times New Roman"/>
          <w:sz w:val="22"/>
        </w:rPr>
        <w:t xml:space="preserve"> Audit, dan Leverage </w:t>
      </w:r>
      <w:proofErr w:type="spellStart"/>
      <w:r w:rsidR="00DE0F18" w:rsidRPr="00DE0F18">
        <w:rPr>
          <w:rFonts w:ascii="Times New Roman" w:hAnsi="Times New Roman" w:cs="Times New Roman"/>
          <w:sz w:val="22"/>
        </w:rPr>
        <w:t>terhadap</w:t>
      </w:r>
      <w:proofErr w:type="spellEnd"/>
      <w:r w:rsidR="00DE0F18" w:rsidRPr="00DE0F18">
        <w:rPr>
          <w:rFonts w:ascii="Times New Roman" w:hAnsi="Times New Roman" w:cs="Times New Roman"/>
          <w:sz w:val="22"/>
        </w:rPr>
        <w:t xml:space="preserve"> Nilai Perusahaan </w:t>
      </w:r>
      <w:proofErr w:type="spellStart"/>
      <w:r w:rsidR="00DE0F18" w:rsidRPr="00DE0F18">
        <w:rPr>
          <w:rFonts w:ascii="Times New Roman" w:hAnsi="Times New Roman" w:cs="Times New Roman"/>
          <w:sz w:val="22"/>
        </w:rPr>
        <w:t>dengan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Profitabilitas</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sebagai</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variabel</w:t>
      </w:r>
      <w:proofErr w:type="spellEnd"/>
      <w:r w:rsidR="00DE0F18" w:rsidRPr="00DE0F18">
        <w:rPr>
          <w:rFonts w:ascii="Times New Roman" w:hAnsi="Times New Roman" w:cs="Times New Roman"/>
          <w:sz w:val="22"/>
        </w:rPr>
        <w:t xml:space="preserve"> intervening pada </w:t>
      </w:r>
      <w:proofErr w:type="spellStart"/>
      <w:r w:rsidR="00DE0F18" w:rsidRPr="00DE0F18">
        <w:rPr>
          <w:rFonts w:ascii="Times New Roman" w:hAnsi="Times New Roman" w:cs="Times New Roman"/>
          <w:sz w:val="22"/>
        </w:rPr>
        <w:t>perusahaan</w:t>
      </w:r>
      <w:proofErr w:type="spellEnd"/>
      <w:r w:rsidR="00DE0F18" w:rsidRPr="00DE0F18">
        <w:rPr>
          <w:rFonts w:ascii="Times New Roman" w:hAnsi="Times New Roman" w:cs="Times New Roman"/>
          <w:sz w:val="22"/>
        </w:rPr>
        <w:t xml:space="preserve"> </w:t>
      </w:r>
      <w:r w:rsidR="00DE0F18" w:rsidRPr="00DE0F18">
        <w:rPr>
          <w:rFonts w:ascii="Times New Roman" w:hAnsi="Times New Roman" w:cs="Times New Roman"/>
          <w:iCs/>
          <w:sz w:val="22"/>
        </w:rPr>
        <w:t>foods beverages</w:t>
      </w:r>
      <w:r w:rsidR="005158B8">
        <w:rPr>
          <w:rFonts w:ascii="Times New Roman" w:hAnsi="Times New Roman" w:cs="Times New Roman"/>
          <w:iCs/>
          <w:sz w:val="22"/>
        </w:rPr>
        <w:t xml:space="preserve"> (F&amp;B)</w:t>
      </w:r>
      <w:r w:rsidR="00DE0F18" w:rsidRPr="00DE0F18">
        <w:rPr>
          <w:rFonts w:ascii="Times New Roman" w:hAnsi="Times New Roman" w:cs="Times New Roman"/>
          <w:sz w:val="22"/>
        </w:rPr>
        <w:t xml:space="preserve"> </w:t>
      </w:r>
      <w:r w:rsidR="005158B8">
        <w:rPr>
          <w:rFonts w:ascii="Times New Roman" w:hAnsi="Times New Roman" w:cs="Times New Roman"/>
          <w:sz w:val="22"/>
        </w:rPr>
        <w:t>pada</w:t>
      </w:r>
      <w:r w:rsidR="00DE0F18" w:rsidRPr="00DE0F18">
        <w:rPr>
          <w:rFonts w:ascii="Times New Roman" w:hAnsi="Times New Roman" w:cs="Times New Roman"/>
          <w:sz w:val="22"/>
        </w:rPr>
        <w:t xml:space="preserve"> Bursa </w:t>
      </w:r>
      <w:proofErr w:type="spellStart"/>
      <w:r w:rsidR="00DE0F18" w:rsidRPr="00DE0F18">
        <w:rPr>
          <w:rFonts w:ascii="Times New Roman" w:hAnsi="Times New Roman" w:cs="Times New Roman"/>
          <w:sz w:val="22"/>
        </w:rPr>
        <w:t>Efek</w:t>
      </w:r>
      <w:proofErr w:type="spellEnd"/>
      <w:r w:rsidR="00DE0F18" w:rsidRPr="00DE0F18">
        <w:rPr>
          <w:rFonts w:ascii="Times New Roman" w:hAnsi="Times New Roman" w:cs="Times New Roman"/>
          <w:sz w:val="22"/>
        </w:rPr>
        <w:t xml:space="preserve"> Indonesia </w:t>
      </w:r>
      <w:proofErr w:type="spellStart"/>
      <w:r w:rsidR="00DE0F18" w:rsidRPr="00DE0F18">
        <w:rPr>
          <w:rFonts w:ascii="Times New Roman" w:hAnsi="Times New Roman" w:cs="Times New Roman"/>
          <w:sz w:val="22"/>
        </w:rPr>
        <w:t>periode</w:t>
      </w:r>
      <w:proofErr w:type="spellEnd"/>
      <w:r w:rsidR="00DE0F18" w:rsidRPr="00DE0F18">
        <w:rPr>
          <w:rFonts w:ascii="Times New Roman" w:hAnsi="Times New Roman" w:cs="Times New Roman"/>
          <w:sz w:val="22"/>
        </w:rPr>
        <w:t xml:space="preserve"> 2015-2018.</w:t>
      </w:r>
    </w:p>
    <w:p w14:paraId="2E75EB75" w14:textId="162113C3" w:rsidR="00DE0F18" w:rsidRPr="00DE0F18" w:rsidRDefault="005158B8" w:rsidP="00DE0F18">
      <w:pPr>
        <w:ind w:firstLine="720"/>
        <w:rPr>
          <w:rFonts w:ascii="Times New Roman" w:hAnsi="Times New Roman" w:cs="Times New Roman"/>
          <w:sz w:val="22"/>
        </w:rPr>
      </w:pPr>
      <w:proofErr w:type="spellStart"/>
      <w:r>
        <w:rPr>
          <w:rFonts w:ascii="Times New Roman" w:hAnsi="Times New Roman" w:cs="Times New Roman"/>
          <w:sz w:val="22"/>
        </w:rPr>
        <w:t>Jumlah</w:t>
      </w:r>
      <w:proofErr w:type="spellEnd"/>
      <w:r>
        <w:rPr>
          <w:rFonts w:ascii="Times New Roman" w:hAnsi="Times New Roman" w:cs="Times New Roman"/>
          <w:sz w:val="22"/>
        </w:rPr>
        <w:t xml:space="preserve"> data </w:t>
      </w:r>
      <w:proofErr w:type="spellStart"/>
      <w:r>
        <w:rPr>
          <w:rFonts w:ascii="Times New Roman" w:hAnsi="Times New Roman" w:cs="Times New Roman"/>
          <w:sz w:val="22"/>
        </w:rPr>
        <w:t>p</w:t>
      </w:r>
      <w:r w:rsidR="00DE0F18" w:rsidRPr="00DE0F18">
        <w:rPr>
          <w:rFonts w:ascii="Times New Roman" w:hAnsi="Times New Roman" w:cs="Times New Roman"/>
          <w:sz w:val="22"/>
        </w:rPr>
        <w:t>opulasi</w:t>
      </w:r>
      <w:proofErr w:type="spellEnd"/>
      <w:r w:rsidR="00DE0F18" w:rsidRPr="00DE0F18">
        <w:rPr>
          <w:rFonts w:ascii="Times New Roman" w:hAnsi="Times New Roman" w:cs="Times New Roman"/>
          <w:sz w:val="22"/>
        </w:rPr>
        <w:t xml:space="preserve"> </w:t>
      </w:r>
      <w:r w:rsidR="00E72897">
        <w:rPr>
          <w:rFonts w:ascii="Times New Roman" w:hAnsi="Times New Roman" w:cs="Times New Roman"/>
          <w:sz w:val="22"/>
        </w:rPr>
        <w:t xml:space="preserve">pada </w:t>
      </w:r>
      <w:proofErr w:type="spellStart"/>
      <w:r w:rsidR="00DE0F18" w:rsidRPr="00DE0F18">
        <w:rPr>
          <w:rFonts w:ascii="Times New Roman" w:hAnsi="Times New Roman" w:cs="Times New Roman"/>
          <w:sz w:val="22"/>
        </w:rPr>
        <w:t>penelitian</w:t>
      </w:r>
      <w:proofErr w:type="spellEnd"/>
      <w:r w:rsidR="009451F1">
        <w:rPr>
          <w:rFonts w:ascii="Times New Roman" w:hAnsi="Times New Roman" w:cs="Times New Roman"/>
          <w:sz w:val="22"/>
        </w:rPr>
        <w:t xml:space="preserve"> </w:t>
      </w:r>
      <w:proofErr w:type="spellStart"/>
      <w:r w:rsidR="009451F1">
        <w:rPr>
          <w:rFonts w:ascii="Times New Roman" w:hAnsi="Times New Roman" w:cs="Times New Roman"/>
          <w:sz w:val="22"/>
        </w:rPr>
        <w:t>berjumlah</w:t>
      </w:r>
      <w:proofErr w:type="spellEnd"/>
      <w:r w:rsidR="000577CF">
        <w:rPr>
          <w:rFonts w:ascii="Times New Roman" w:hAnsi="Times New Roman" w:cs="Times New Roman"/>
          <w:sz w:val="22"/>
        </w:rPr>
        <w:t xml:space="preserve"> </w:t>
      </w:r>
      <w:r w:rsidR="00DE0F18" w:rsidRPr="00DE0F18">
        <w:rPr>
          <w:rFonts w:ascii="Times New Roman" w:hAnsi="Times New Roman" w:cs="Times New Roman"/>
          <w:sz w:val="22"/>
        </w:rPr>
        <w:t xml:space="preserve">25 </w:t>
      </w:r>
      <w:proofErr w:type="spellStart"/>
      <w:r w:rsidR="00DE0F18" w:rsidRPr="00DE0F18">
        <w:rPr>
          <w:rFonts w:ascii="Times New Roman" w:hAnsi="Times New Roman" w:cs="Times New Roman"/>
          <w:sz w:val="22"/>
        </w:rPr>
        <w:t>perusahaan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Metode</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pengambilan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sampel</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menggunakan</w:t>
      </w:r>
      <w:proofErr w:type="spellEnd"/>
      <w:r w:rsidR="00DE0F18" w:rsidRPr="00DE0F18">
        <w:rPr>
          <w:rFonts w:ascii="Times New Roman" w:hAnsi="Times New Roman" w:cs="Times New Roman"/>
          <w:sz w:val="22"/>
        </w:rPr>
        <w:t xml:space="preserve"> purposive sampling dan </w:t>
      </w:r>
      <w:proofErr w:type="spellStart"/>
      <w:r w:rsidR="00DE0F18" w:rsidRPr="00DE0F18">
        <w:rPr>
          <w:rFonts w:ascii="Times New Roman" w:hAnsi="Times New Roman" w:cs="Times New Roman"/>
          <w:sz w:val="22"/>
        </w:rPr>
        <w:t>jumlah</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sampel</w:t>
      </w:r>
      <w:proofErr w:type="spellEnd"/>
      <w:r w:rsidR="00DE0F18" w:rsidRPr="00DE0F18">
        <w:rPr>
          <w:rFonts w:ascii="Times New Roman" w:hAnsi="Times New Roman" w:cs="Times New Roman"/>
          <w:sz w:val="22"/>
        </w:rPr>
        <w:t xml:space="preserve"> yang </w:t>
      </w:r>
      <w:proofErr w:type="spellStart"/>
      <w:r w:rsidR="00DE0F18" w:rsidRPr="00DE0F18">
        <w:rPr>
          <w:rFonts w:ascii="Times New Roman" w:hAnsi="Times New Roman" w:cs="Times New Roman"/>
          <w:sz w:val="22"/>
        </w:rPr>
        <w:t>diperoleh</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adalah</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sebanyak</w:t>
      </w:r>
      <w:proofErr w:type="spellEnd"/>
      <w:r w:rsidR="00DE0F18" w:rsidRPr="00DE0F18">
        <w:rPr>
          <w:rFonts w:ascii="Times New Roman" w:hAnsi="Times New Roman" w:cs="Times New Roman"/>
          <w:sz w:val="22"/>
        </w:rPr>
        <w:t xml:space="preserve"> 11 </w:t>
      </w:r>
      <w:proofErr w:type="spellStart"/>
      <w:r w:rsidR="00DE0F18" w:rsidRPr="00DE0F18">
        <w:rPr>
          <w:rFonts w:ascii="Times New Roman" w:hAnsi="Times New Roman" w:cs="Times New Roman"/>
          <w:sz w:val="22"/>
        </w:rPr>
        <w:t>perusahaan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Jenis</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penelitian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ini</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merupakan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deskriptif</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kuantitatif</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dengan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pengujian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asumsi</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klasik</w:t>
      </w:r>
      <w:proofErr w:type="spellEnd"/>
      <w:r w:rsidR="00DE0F18" w:rsidRPr="00DE0F18">
        <w:rPr>
          <w:rFonts w:ascii="Times New Roman" w:hAnsi="Times New Roman" w:cs="Times New Roman"/>
          <w:sz w:val="22"/>
        </w:rPr>
        <w:t xml:space="preserve"> dan </w:t>
      </w:r>
      <w:proofErr w:type="spellStart"/>
      <w:r w:rsidR="00DE0F18" w:rsidRPr="00DE0F18">
        <w:rPr>
          <w:rFonts w:ascii="Times New Roman" w:hAnsi="Times New Roman" w:cs="Times New Roman"/>
          <w:sz w:val="22"/>
        </w:rPr>
        <w:t>analisis</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jalur</w:t>
      </w:r>
      <w:proofErr w:type="spellEnd"/>
      <w:r w:rsidR="00DE0F18" w:rsidRPr="00DE0F18">
        <w:rPr>
          <w:rFonts w:ascii="Times New Roman" w:hAnsi="Times New Roman" w:cs="Times New Roman"/>
          <w:sz w:val="22"/>
        </w:rPr>
        <w:t xml:space="preserve"> yang </w:t>
      </w:r>
      <w:proofErr w:type="spellStart"/>
      <w:r w:rsidR="00DE0F18" w:rsidRPr="00DE0F18">
        <w:rPr>
          <w:rFonts w:ascii="Times New Roman" w:hAnsi="Times New Roman" w:cs="Times New Roman"/>
          <w:sz w:val="22"/>
        </w:rPr>
        <w:t>menggunakan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dua</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persamaan</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regresi</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untuk</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mengukur</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pengaruh</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langsung</w:t>
      </w:r>
      <w:proofErr w:type="spellEnd"/>
      <w:r w:rsidR="00DE0F18" w:rsidRPr="00DE0F18">
        <w:rPr>
          <w:rFonts w:ascii="Times New Roman" w:hAnsi="Times New Roman" w:cs="Times New Roman"/>
          <w:sz w:val="22"/>
        </w:rPr>
        <w:t xml:space="preserve"> dan </w:t>
      </w:r>
      <w:proofErr w:type="spellStart"/>
      <w:r w:rsidR="00DE0F18" w:rsidRPr="00DE0F18">
        <w:rPr>
          <w:rFonts w:ascii="Times New Roman" w:hAnsi="Times New Roman" w:cs="Times New Roman"/>
          <w:sz w:val="22"/>
        </w:rPr>
        <w:t>tidak</w:t>
      </w:r>
      <w:proofErr w:type="spellEnd"/>
      <w:r w:rsidR="00DE0F18" w:rsidRPr="00DE0F18">
        <w:rPr>
          <w:rFonts w:ascii="Times New Roman" w:hAnsi="Times New Roman" w:cs="Times New Roman"/>
          <w:sz w:val="22"/>
        </w:rPr>
        <w:t xml:space="preserve"> </w:t>
      </w:r>
      <w:proofErr w:type="spellStart"/>
      <w:r w:rsidR="00DE0F18" w:rsidRPr="00DE0F18">
        <w:rPr>
          <w:rFonts w:ascii="Times New Roman" w:hAnsi="Times New Roman" w:cs="Times New Roman"/>
          <w:sz w:val="22"/>
        </w:rPr>
        <w:t>langsung</w:t>
      </w:r>
      <w:proofErr w:type="spellEnd"/>
      <w:r w:rsidR="00DE0F18" w:rsidRPr="00DE0F18">
        <w:rPr>
          <w:rFonts w:ascii="Times New Roman" w:hAnsi="Times New Roman" w:cs="Times New Roman"/>
          <w:sz w:val="22"/>
        </w:rPr>
        <w:t xml:space="preserve">. </w:t>
      </w:r>
    </w:p>
    <w:p w14:paraId="267F3DD9" w14:textId="07697B5E" w:rsidR="00AE2200" w:rsidRPr="005D4845" w:rsidRDefault="00DE0F18" w:rsidP="005D4845">
      <w:pPr>
        <w:ind w:firstLine="720"/>
        <w:rPr>
          <w:rFonts w:ascii="Times New Roman" w:hAnsi="Times New Roman" w:cs="Times New Roman"/>
          <w:sz w:val="22"/>
        </w:rPr>
      </w:pPr>
      <w:r w:rsidRPr="00DE0F18">
        <w:rPr>
          <w:rFonts w:ascii="Times New Roman" w:hAnsi="Times New Roman" w:cs="Times New Roman"/>
          <w:sz w:val="22"/>
        </w:rPr>
        <w:t xml:space="preserve">Hasil </w:t>
      </w:r>
      <w:proofErr w:type="spellStart"/>
      <w:r w:rsidRPr="00DE0F18">
        <w:rPr>
          <w:rFonts w:ascii="Times New Roman" w:hAnsi="Times New Roman" w:cs="Times New Roman"/>
          <w:sz w:val="22"/>
        </w:rPr>
        <w:t>pengujian</w:t>
      </w:r>
      <w:proofErr w:type="spellEnd"/>
      <w:r w:rsidRPr="00DE0F18">
        <w:rPr>
          <w:rFonts w:ascii="Times New Roman" w:hAnsi="Times New Roman" w:cs="Times New Roman"/>
          <w:sz w:val="22"/>
        </w:rPr>
        <w:t xml:space="preserve"> data</w:t>
      </w:r>
      <w:r w:rsidR="00303967">
        <w:rPr>
          <w:rFonts w:ascii="Times New Roman" w:hAnsi="Times New Roman" w:cs="Times New Roman"/>
          <w:sz w:val="22"/>
        </w:rPr>
        <w:t xml:space="preserve"> </w:t>
      </w:r>
      <w:proofErr w:type="spellStart"/>
      <w:r w:rsidRPr="00DE0F18">
        <w:rPr>
          <w:rFonts w:ascii="Times New Roman" w:hAnsi="Times New Roman" w:cs="Times New Roman"/>
          <w:sz w:val="22"/>
        </w:rPr>
        <w:t>bahwa</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secara</w:t>
      </w:r>
      <w:proofErr w:type="spellEnd"/>
      <w:r w:rsidRPr="00DE0F18">
        <w:rPr>
          <w:rFonts w:ascii="Times New Roman" w:hAnsi="Times New Roman" w:cs="Times New Roman"/>
          <w:sz w:val="22"/>
        </w:rPr>
        <w:t xml:space="preserve"> </w:t>
      </w:r>
      <w:proofErr w:type="spellStart"/>
      <w:r w:rsidR="00AE6FC5">
        <w:rPr>
          <w:rFonts w:ascii="Times New Roman" w:hAnsi="Times New Roman" w:cs="Times New Roman"/>
          <w:sz w:val="22"/>
        </w:rPr>
        <w:t>bersamaan</w:t>
      </w:r>
      <w:proofErr w:type="spellEnd"/>
      <w:r w:rsidRPr="00DE0F18">
        <w:rPr>
          <w:rFonts w:ascii="Times New Roman" w:hAnsi="Times New Roman" w:cs="Times New Roman"/>
          <w:sz w:val="22"/>
        </w:rPr>
        <w:t xml:space="preserve"> </w:t>
      </w:r>
      <w:proofErr w:type="spellStart"/>
      <w:r w:rsidR="00B927FA">
        <w:rPr>
          <w:rFonts w:ascii="Times New Roman" w:hAnsi="Times New Roman" w:cs="Times New Roman"/>
          <w:sz w:val="22"/>
        </w:rPr>
        <w:t>variabel-</w:t>
      </w:r>
      <w:r w:rsidRPr="00DE0F18">
        <w:rPr>
          <w:rFonts w:ascii="Times New Roman" w:hAnsi="Times New Roman" w:cs="Times New Roman"/>
          <w:sz w:val="22"/>
        </w:rPr>
        <w:t>variabel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independen</w:t>
      </w:r>
      <w:proofErr w:type="spellEnd"/>
      <w:r w:rsidRPr="00DE0F18">
        <w:rPr>
          <w:rFonts w:ascii="Times New Roman" w:hAnsi="Times New Roman" w:cs="Times New Roman"/>
          <w:sz w:val="22"/>
        </w:rPr>
        <w:t xml:space="preserve"> </w:t>
      </w:r>
      <w:proofErr w:type="spellStart"/>
      <w:r w:rsidR="00B927FA">
        <w:rPr>
          <w:rFonts w:ascii="Times New Roman" w:hAnsi="Times New Roman" w:cs="Times New Roman"/>
          <w:sz w:val="22"/>
        </w:rPr>
        <w:t>mempunyai</w:t>
      </w:r>
      <w:proofErr w:type="spellEnd"/>
      <w:r w:rsidR="00B927FA">
        <w:rPr>
          <w:rFonts w:ascii="Times New Roman" w:hAnsi="Times New Roman" w:cs="Times New Roman"/>
          <w:sz w:val="22"/>
        </w:rPr>
        <w:t xml:space="preserve"> </w:t>
      </w:r>
      <w:proofErr w:type="spellStart"/>
      <w:r w:rsidRPr="00DE0F18">
        <w:rPr>
          <w:rFonts w:ascii="Times New Roman" w:hAnsi="Times New Roman" w:cs="Times New Roman"/>
          <w:sz w:val="22"/>
        </w:rPr>
        <w:t>pengaruh</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signifikan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terhadap</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Profitabilitas</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Secara</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parsial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variabel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Komisaris</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Independen</w:t>
      </w:r>
      <w:proofErr w:type="spellEnd"/>
      <w:r w:rsidRPr="00DE0F18">
        <w:rPr>
          <w:rFonts w:ascii="Times New Roman" w:hAnsi="Times New Roman" w:cs="Times New Roman"/>
          <w:sz w:val="22"/>
        </w:rPr>
        <w:t xml:space="preserve"> dan Leverage </w:t>
      </w:r>
      <w:proofErr w:type="spellStart"/>
      <w:r w:rsidRPr="00DE0F18">
        <w:rPr>
          <w:rFonts w:ascii="Times New Roman" w:hAnsi="Times New Roman" w:cs="Times New Roman"/>
          <w:sz w:val="22"/>
        </w:rPr>
        <w:t>berpengaruh</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signifikan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terhadap</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Profitabilitas</w:t>
      </w:r>
      <w:proofErr w:type="spellEnd"/>
      <w:r w:rsidR="00AE6FC5">
        <w:rPr>
          <w:rFonts w:ascii="Times New Roman" w:hAnsi="Times New Roman" w:cs="Times New Roman"/>
          <w:sz w:val="22"/>
        </w:rPr>
        <w:t>,</w:t>
      </w:r>
      <w:r w:rsidRPr="00DE0F18">
        <w:rPr>
          <w:rFonts w:ascii="Times New Roman" w:hAnsi="Times New Roman" w:cs="Times New Roman"/>
          <w:sz w:val="22"/>
        </w:rPr>
        <w:t xml:space="preserve"> </w:t>
      </w:r>
      <w:proofErr w:type="spellStart"/>
      <w:r w:rsidRPr="00DE0F18">
        <w:rPr>
          <w:rFonts w:ascii="Times New Roman" w:hAnsi="Times New Roman" w:cs="Times New Roman"/>
          <w:sz w:val="22"/>
        </w:rPr>
        <w:t>variabel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Kepemilikan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Institusional</w:t>
      </w:r>
      <w:proofErr w:type="spellEnd"/>
      <w:r w:rsidRPr="00DE0F18">
        <w:rPr>
          <w:rFonts w:ascii="Times New Roman" w:hAnsi="Times New Roman" w:cs="Times New Roman"/>
          <w:sz w:val="22"/>
        </w:rPr>
        <w:t xml:space="preserve"> dan </w:t>
      </w:r>
      <w:proofErr w:type="spellStart"/>
      <w:r w:rsidRPr="00DE0F18">
        <w:rPr>
          <w:rFonts w:ascii="Times New Roman" w:hAnsi="Times New Roman" w:cs="Times New Roman"/>
          <w:sz w:val="22"/>
        </w:rPr>
        <w:t>Komite</w:t>
      </w:r>
      <w:proofErr w:type="spellEnd"/>
      <w:r w:rsidRPr="00DE0F18">
        <w:rPr>
          <w:rFonts w:ascii="Times New Roman" w:hAnsi="Times New Roman" w:cs="Times New Roman"/>
          <w:sz w:val="22"/>
        </w:rPr>
        <w:t xml:space="preserve"> Audit </w:t>
      </w:r>
      <w:proofErr w:type="spellStart"/>
      <w:r w:rsidRPr="00DE0F18">
        <w:rPr>
          <w:rFonts w:ascii="Times New Roman" w:hAnsi="Times New Roman" w:cs="Times New Roman"/>
          <w:sz w:val="22"/>
        </w:rPr>
        <w:t>tidak</w:t>
      </w:r>
      <w:proofErr w:type="spellEnd"/>
      <w:r w:rsidR="00303967">
        <w:rPr>
          <w:rFonts w:ascii="Times New Roman" w:hAnsi="Times New Roman" w:cs="Times New Roman"/>
          <w:sz w:val="22"/>
        </w:rPr>
        <w:t xml:space="preserve"> </w:t>
      </w:r>
      <w:proofErr w:type="spellStart"/>
      <w:r w:rsidR="00303967">
        <w:rPr>
          <w:rFonts w:ascii="Times New Roman" w:hAnsi="Times New Roman" w:cs="Times New Roman"/>
          <w:sz w:val="22"/>
        </w:rPr>
        <w:t>signifikan</w:t>
      </w:r>
      <w:proofErr w:type="spellEnd"/>
      <w:r w:rsidR="00303967">
        <w:rPr>
          <w:rFonts w:ascii="Times New Roman" w:hAnsi="Times New Roman" w:cs="Times New Roman"/>
          <w:sz w:val="22"/>
        </w:rPr>
        <w:t xml:space="preserve"> </w:t>
      </w:r>
      <w:proofErr w:type="spellStart"/>
      <w:r w:rsidR="00AE6FC5">
        <w:rPr>
          <w:rFonts w:ascii="Times New Roman" w:hAnsi="Times New Roman" w:cs="Times New Roman"/>
          <w:sz w:val="22"/>
        </w:rPr>
        <w:t>pengaruh</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terhadap</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Profitabilitas</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Persamaan</w:t>
      </w:r>
      <w:proofErr w:type="spellEnd"/>
      <w:r w:rsidRPr="00DE0F18">
        <w:rPr>
          <w:rFonts w:ascii="Times New Roman" w:hAnsi="Times New Roman" w:cs="Times New Roman"/>
          <w:sz w:val="22"/>
        </w:rPr>
        <w:t xml:space="preserve"> </w:t>
      </w:r>
      <w:proofErr w:type="spellStart"/>
      <w:r w:rsidR="00AE6FC5">
        <w:rPr>
          <w:rFonts w:ascii="Times New Roman" w:hAnsi="Times New Roman" w:cs="Times New Roman"/>
          <w:sz w:val="22"/>
        </w:rPr>
        <w:t>berikutnya</w:t>
      </w:r>
      <w:proofErr w:type="spellEnd"/>
      <w:r w:rsidRPr="00DE0F18">
        <w:rPr>
          <w:rFonts w:ascii="Times New Roman" w:hAnsi="Times New Roman" w:cs="Times New Roman"/>
          <w:sz w:val="22"/>
        </w:rPr>
        <w:t xml:space="preserve"> </w:t>
      </w:r>
      <w:proofErr w:type="spellStart"/>
      <w:r w:rsidR="00AE6FC5">
        <w:rPr>
          <w:rFonts w:ascii="Times New Roman" w:hAnsi="Times New Roman" w:cs="Times New Roman"/>
          <w:sz w:val="22"/>
        </w:rPr>
        <w:t>dihasilkan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bahwa</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secara</w:t>
      </w:r>
      <w:proofErr w:type="spellEnd"/>
      <w:r w:rsidRPr="00DE0F18">
        <w:rPr>
          <w:rFonts w:ascii="Times New Roman" w:hAnsi="Times New Roman" w:cs="Times New Roman"/>
          <w:sz w:val="22"/>
        </w:rPr>
        <w:t xml:space="preserve"> </w:t>
      </w:r>
      <w:proofErr w:type="spellStart"/>
      <w:r w:rsidR="00AE6FC5">
        <w:rPr>
          <w:rFonts w:ascii="Times New Roman" w:hAnsi="Times New Roman" w:cs="Times New Roman"/>
          <w:sz w:val="22"/>
        </w:rPr>
        <w:t>bersamaan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semua</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variabel</w:t>
      </w:r>
      <w:proofErr w:type="spellEnd"/>
      <w:r w:rsidRPr="00DE0F18">
        <w:rPr>
          <w:rFonts w:ascii="Times New Roman" w:hAnsi="Times New Roman" w:cs="Times New Roman"/>
          <w:sz w:val="22"/>
        </w:rPr>
        <w:t xml:space="preserve"> </w:t>
      </w:r>
      <w:proofErr w:type="spellStart"/>
      <w:r w:rsidR="00AE6FC5">
        <w:rPr>
          <w:rFonts w:ascii="Times New Roman" w:hAnsi="Times New Roman" w:cs="Times New Roman"/>
          <w:sz w:val="22"/>
        </w:rPr>
        <w:t>bebas</w:t>
      </w:r>
      <w:proofErr w:type="spellEnd"/>
      <w:r w:rsidRPr="00DE0F18">
        <w:rPr>
          <w:rFonts w:ascii="Times New Roman" w:hAnsi="Times New Roman" w:cs="Times New Roman"/>
          <w:sz w:val="22"/>
        </w:rPr>
        <w:t xml:space="preserve"> </w:t>
      </w:r>
      <w:proofErr w:type="spellStart"/>
      <w:r w:rsidR="00661BE5">
        <w:rPr>
          <w:rFonts w:ascii="Times New Roman" w:hAnsi="Times New Roman" w:cs="Times New Roman"/>
          <w:sz w:val="22"/>
        </w:rPr>
        <w:t>signifikan</w:t>
      </w:r>
      <w:proofErr w:type="spellEnd"/>
      <w:r w:rsidR="00AE6FC5">
        <w:rPr>
          <w:rFonts w:ascii="Times New Roman" w:hAnsi="Times New Roman" w:cs="Times New Roman"/>
          <w:sz w:val="22"/>
        </w:rPr>
        <w:t xml:space="preserve"> </w:t>
      </w:r>
      <w:proofErr w:type="spellStart"/>
      <w:r w:rsidR="00AE6FC5">
        <w:rPr>
          <w:rFonts w:ascii="Times New Roman" w:hAnsi="Times New Roman" w:cs="Times New Roman"/>
          <w:sz w:val="22"/>
        </w:rPr>
        <w:t>pengaruh</w:t>
      </w:r>
      <w:r w:rsidR="00661BE5">
        <w:rPr>
          <w:rFonts w:ascii="Times New Roman" w:hAnsi="Times New Roman" w:cs="Times New Roman"/>
          <w:sz w:val="22"/>
        </w:rPr>
        <w:t>i</w:t>
      </w:r>
      <w:proofErr w:type="spellEnd"/>
      <w:r w:rsidR="00661BE5">
        <w:rPr>
          <w:rFonts w:ascii="Times New Roman" w:hAnsi="Times New Roman" w:cs="Times New Roman"/>
          <w:sz w:val="22"/>
        </w:rPr>
        <w:t xml:space="preserve"> </w:t>
      </w:r>
      <w:r w:rsidRPr="00DE0F18">
        <w:rPr>
          <w:rFonts w:ascii="Times New Roman" w:hAnsi="Times New Roman" w:cs="Times New Roman"/>
          <w:sz w:val="22"/>
        </w:rPr>
        <w:t xml:space="preserve">Nilai Perusahaan. </w:t>
      </w:r>
      <w:proofErr w:type="spellStart"/>
      <w:r w:rsidRPr="00DE0F18">
        <w:rPr>
          <w:rFonts w:ascii="Times New Roman" w:hAnsi="Times New Roman" w:cs="Times New Roman"/>
          <w:sz w:val="22"/>
        </w:rPr>
        <w:t>Secara</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parsial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variabel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Komisaris</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Independen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Komite</w:t>
      </w:r>
      <w:proofErr w:type="spellEnd"/>
      <w:r w:rsidRPr="00DE0F18">
        <w:rPr>
          <w:rFonts w:ascii="Times New Roman" w:hAnsi="Times New Roman" w:cs="Times New Roman"/>
          <w:sz w:val="22"/>
        </w:rPr>
        <w:t xml:space="preserve"> Audit, Leverage, </w:t>
      </w:r>
      <w:proofErr w:type="gramStart"/>
      <w:r w:rsidRPr="00DE0F18">
        <w:rPr>
          <w:rFonts w:ascii="Times New Roman" w:hAnsi="Times New Roman" w:cs="Times New Roman"/>
          <w:sz w:val="22"/>
        </w:rPr>
        <w:t xml:space="preserve">dan  </w:t>
      </w:r>
      <w:proofErr w:type="spellStart"/>
      <w:r w:rsidRPr="00DE0F18">
        <w:rPr>
          <w:rFonts w:ascii="Times New Roman" w:hAnsi="Times New Roman" w:cs="Times New Roman"/>
          <w:sz w:val="22"/>
        </w:rPr>
        <w:t>Profitabilitas</w:t>
      </w:r>
      <w:proofErr w:type="spellEnd"/>
      <w:proofErr w:type="gramEnd"/>
      <w:r w:rsidRPr="00DE0F18">
        <w:rPr>
          <w:rFonts w:ascii="Times New Roman" w:hAnsi="Times New Roman" w:cs="Times New Roman"/>
          <w:sz w:val="22"/>
        </w:rPr>
        <w:t xml:space="preserve"> </w:t>
      </w:r>
      <w:proofErr w:type="spellStart"/>
      <w:r w:rsidR="00F75539">
        <w:rPr>
          <w:rFonts w:ascii="Times New Roman" w:hAnsi="Times New Roman" w:cs="Times New Roman"/>
          <w:sz w:val="22"/>
        </w:rPr>
        <w:t>signifikansi</w:t>
      </w:r>
      <w:proofErr w:type="spellEnd"/>
      <w:r w:rsidR="00F75539">
        <w:rPr>
          <w:rFonts w:ascii="Times New Roman" w:hAnsi="Times New Roman" w:cs="Times New Roman"/>
          <w:sz w:val="22"/>
        </w:rPr>
        <w:t xml:space="preserve"> </w:t>
      </w:r>
      <w:proofErr w:type="spellStart"/>
      <w:r w:rsidR="00F75539">
        <w:rPr>
          <w:rFonts w:ascii="Times New Roman" w:hAnsi="Times New Roman" w:cs="Times New Roman"/>
          <w:sz w:val="22"/>
        </w:rPr>
        <w:t>mempengaruhi</w:t>
      </w:r>
      <w:proofErr w:type="spellEnd"/>
      <w:r w:rsidRPr="00DE0F18">
        <w:rPr>
          <w:rFonts w:ascii="Times New Roman" w:hAnsi="Times New Roman" w:cs="Times New Roman"/>
          <w:sz w:val="22"/>
        </w:rPr>
        <w:t xml:space="preserve"> Nilai Perusahaan</w:t>
      </w:r>
      <w:r w:rsidR="00F75539">
        <w:rPr>
          <w:rFonts w:ascii="Times New Roman" w:hAnsi="Times New Roman" w:cs="Times New Roman"/>
          <w:sz w:val="22"/>
        </w:rPr>
        <w:t xml:space="preserve">, </w:t>
      </w:r>
      <w:proofErr w:type="spellStart"/>
      <w:r w:rsidR="00F75539">
        <w:rPr>
          <w:rFonts w:ascii="Times New Roman" w:hAnsi="Times New Roman" w:cs="Times New Roman"/>
          <w:sz w:val="22"/>
        </w:rPr>
        <w:t>tetapi</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variabel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Kepemilikan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Institusional</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tidak</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signifikan</w:t>
      </w:r>
      <w:proofErr w:type="spellEnd"/>
      <w:r w:rsidR="005D720B">
        <w:rPr>
          <w:rFonts w:ascii="Times New Roman" w:hAnsi="Times New Roman" w:cs="Times New Roman"/>
          <w:sz w:val="22"/>
        </w:rPr>
        <w:t xml:space="preserve"> </w:t>
      </w:r>
      <w:proofErr w:type="spellStart"/>
      <w:r w:rsidR="005D720B">
        <w:rPr>
          <w:rFonts w:ascii="Times New Roman" w:hAnsi="Times New Roman" w:cs="Times New Roman"/>
          <w:sz w:val="22"/>
        </w:rPr>
        <w:t>berpengaruh</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terhadap</w:t>
      </w:r>
      <w:proofErr w:type="spellEnd"/>
      <w:r w:rsidRPr="00DE0F18">
        <w:rPr>
          <w:rFonts w:ascii="Times New Roman" w:hAnsi="Times New Roman" w:cs="Times New Roman"/>
          <w:sz w:val="22"/>
        </w:rPr>
        <w:t xml:space="preserve"> Nilai Perusahaan. Hasil </w:t>
      </w:r>
      <w:proofErr w:type="spellStart"/>
      <w:r w:rsidRPr="00DE0F18">
        <w:rPr>
          <w:rFonts w:ascii="Times New Roman" w:hAnsi="Times New Roman" w:cs="Times New Roman"/>
          <w:sz w:val="22"/>
        </w:rPr>
        <w:t>penelitian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ini</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menunjukkan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bahwa</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Profitabilitas</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mengintervening</w:t>
      </w:r>
      <w:proofErr w:type="spellEnd"/>
      <w:r w:rsidR="00D93B0A">
        <w:rPr>
          <w:rFonts w:ascii="Times New Roman" w:hAnsi="Times New Roman" w:cs="Times New Roman"/>
          <w:sz w:val="22"/>
        </w:rPr>
        <w:t xml:space="preserve"> </w:t>
      </w:r>
      <w:proofErr w:type="spellStart"/>
      <w:r w:rsidR="00D93B0A">
        <w:rPr>
          <w:rFonts w:ascii="Times New Roman" w:hAnsi="Times New Roman" w:cs="Times New Roman"/>
          <w:sz w:val="22"/>
        </w:rPr>
        <w:t>variabel</w:t>
      </w:r>
      <w:proofErr w:type="spellEnd"/>
      <w:r w:rsidR="00D93B0A">
        <w:rPr>
          <w:rFonts w:ascii="Times New Roman" w:hAnsi="Times New Roman" w:cs="Times New Roman"/>
          <w:sz w:val="22"/>
        </w:rPr>
        <w:t xml:space="preserve"> </w:t>
      </w:r>
      <w:proofErr w:type="spellStart"/>
      <w:r w:rsidR="009B7A70">
        <w:rPr>
          <w:rFonts w:ascii="Times New Roman" w:hAnsi="Times New Roman" w:cs="Times New Roman"/>
          <w:sz w:val="22"/>
        </w:rPr>
        <w:t>tidak</w:t>
      </w:r>
      <w:proofErr w:type="spellEnd"/>
      <w:r w:rsidR="009B7A70">
        <w:rPr>
          <w:rFonts w:ascii="Times New Roman" w:hAnsi="Times New Roman" w:cs="Times New Roman"/>
          <w:sz w:val="22"/>
        </w:rPr>
        <w:t xml:space="preserve"> </w:t>
      </w:r>
      <w:proofErr w:type="spellStart"/>
      <w:r w:rsidR="009B7A70">
        <w:rPr>
          <w:rFonts w:ascii="Times New Roman" w:hAnsi="Times New Roman" w:cs="Times New Roman"/>
          <w:sz w:val="22"/>
        </w:rPr>
        <w:t>terikat</w:t>
      </w:r>
      <w:proofErr w:type="spellEnd"/>
      <w:r w:rsidRPr="00DE0F18">
        <w:rPr>
          <w:rFonts w:ascii="Times New Roman" w:hAnsi="Times New Roman" w:cs="Times New Roman"/>
          <w:sz w:val="22"/>
        </w:rPr>
        <w:t xml:space="preserve"> K</w:t>
      </w:r>
      <w:proofErr w:type="spellStart"/>
      <w:r w:rsidRPr="00DE0F18">
        <w:rPr>
          <w:rFonts w:ascii="Times New Roman" w:hAnsi="Times New Roman" w:cs="Times New Roman"/>
          <w:sz w:val="22"/>
        </w:rPr>
        <w:t>epemilikan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Institusional</w:t>
      </w:r>
      <w:proofErr w:type="spellEnd"/>
      <w:r w:rsidRPr="00DE0F18">
        <w:rPr>
          <w:rFonts w:ascii="Times New Roman" w:hAnsi="Times New Roman" w:cs="Times New Roman"/>
          <w:sz w:val="22"/>
        </w:rPr>
        <w:t xml:space="preserve"> dan </w:t>
      </w:r>
      <w:proofErr w:type="spellStart"/>
      <w:r w:rsidRPr="00DE0F18">
        <w:rPr>
          <w:rFonts w:ascii="Times New Roman" w:hAnsi="Times New Roman" w:cs="Times New Roman"/>
          <w:sz w:val="22"/>
        </w:rPr>
        <w:t>Komisaris</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Independen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terhadap</w:t>
      </w:r>
      <w:proofErr w:type="spellEnd"/>
      <w:r w:rsidRPr="00DE0F18">
        <w:rPr>
          <w:rFonts w:ascii="Times New Roman" w:hAnsi="Times New Roman" w:cs="Times New Roman"/>
          <w:sz w:val="22"/>
        </w:rPr>
        <w:t xml:space="preserve"> </w:t>
      </w:r>
      <w:proofErr w:type="spellStart"/>
      <w:r w:rsidR="00D93B0A">
        <w:rPr>
          <w:rFonts w:ascii="Times New Roman" w:hAnsi="Times New Roman" w:cs="Times New Roman"/>
          <w:sz w:val="22"/>
        </w:rPr>
        <w:t>variabel</w:t>
      </w:r>
      <w:proofErr w:type="spellEnd"/>
      <w:r w:rsidR="00D93B0A">
        <w:rPr>
          <w:rFonts w:ascii="Times New Roman" w:hAnsi="Times New Roman" w:cs="Times New Roman"/>
          <w:sz w:val="22"/>
        </w:rPr>
        <w:t xml:space="preserve"> </w:t>
      </w:r>
      <w:proofErr w:type="spellStart"/>
      <w:r w:rsidR="00D93B0A">
        <w:rPr>
          <w:rFonts w:ascii="Times New Roman" w:hAnsi="Times New Roman" w:cs="Times New Roman"/>
          <w:sz w:val="22"/>
        </w:rPr>
        <w:t>terikat</w:t>
      </w:r>
      <w:proofErr w:type="spellEnd"/>
      <w:r w:rsidR="00D93B0A">
        <w:rPr>
          <w:rFonts w:ascii="Times New Roman" w:hAnsi="Times New Roman" w:cs="Times New Roman"/>
          <w:sz w:val="22"/>
        </w:rPr>
        <w:t xml:space="preserve"> </w:t>
      </w:r>
      <w:r w:rsidRPr="00DE0F18">
        <w:rPr>
          <w:rFonts w:ascii="Times New Roman" w:hAnsi="Times New Roman" w:cs="Times New Roman"/>
          <w:sz w:val="22"/>
        </w:rPr>
        <w:t xml:space="preserve">Nilai Perusahaan, </w:t>
      </w:r>
      <w:proofErr w:type="spellStart"/>
      <w:r w:rsidRPr="00DE0F18">
        <w:rPr>
          <w:rFonts w:ascii="Times New Roman" w:hAnsi="Times New Roman" w:cs="Times New Roman"/>
          <w:sz w:val="22"/>
        </w:rPr>
        <w:t>sedangkan</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Profitabilitas</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tidak</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mengintervening</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antara</w:t>
      </w:r>
      <w:proofErr w:type="spellEnd"/>
      <w:r w:rsidRPr="00DE0F18">
        <w:rPr>
          <w:rFonts w:ascii="Times New Roman" w:hAnsi="Times New Roman" w:cs="Times New Roman"/>
          <w:sz w:val="22"/>
        </w:rPr>
        <w:t xml:space="preserve"> </w:t>
      </w:r>
      <w:proofErr w:type="spellStart"/>
      <w:r w:rsidRPr="00DE0F18">
        <w:rPr>
          <w:rFonts w:ascii="Times New Roman" w:hAnsi="Times New Roman" w:cs="Times New Roman"/>
          <w:sz w:val="22"/>
        </w:rPr>
        <w:t>Komite</w:t>
      </w:r>
      <w:proofErr w:type="spellEnd"/>
      <w:r w:rsidRPr="00DE0F18">
        <w:rPr>
          <w:rFonts w:ascii="Times New Roman" w:hAnsi="Times New Roman" w:cs="Times New Roman"/>
          <w:sz w:val="22"/>
        </w:rPr>
        <w:t xml:space="preserve"> Audit dan Leverage </w:t>
      </w:r>
      <w:proofErr w:type="spellStart"/>
      <w:r w:rsidRPr="00DE0F18">
        <w:rPr>
          <w:rFonts w:ascii="Times New Roman" w:hAnsi="Times New Roman" w:cs="Times New Roman"/>
          <w:sz w:val="22"/>
        </w:rPr>
        <w:t>terhadap</w:t>
      </w:r>
      <w:proofErr w:type="spellEnd"/>
      <w:r w:rsidRPr="00DE0F18">
        <w:rPr>
          <w:rFonts w:ascii="Times New Roman" w:hAnsi="Times New Roman" w:cs="Times New Roman"/>
          <w:sz w:val="22"/>
        </w:rPr>
        <w:t xml:space="preserve"> Nilai Perusahaan.</w:t>
      </w:r>
    </w:p>
    <w:p w14:paraId="37B44483" w14:textId="65C731DE" w:rsidR="005D4845" w:rsidRDefault="00FF1C27" w:rsidP="00BE7D86">
      <w:pPr>
        <w:spacing w:after="0"/>
        <w:ind w:right="-14"/>
        <w:rPr>
          <w:rFonts w:ascii="Times New Roman" w:eastAsia="Times New Roman" w:hAnsi="Times New Roman" w:cs="Times New Roman"/>
          <w:i/>
          <w:sz w:val="22"/>
        </w:rPr>
      </w:pPr>
      <w:r w:rsidRPr="00DE0F18">
        <w:rPr>
          <w:rFonts w:ascii="Times New Roman" w:eastAsia="Times New Roman" w:hAnsi="Times New Roman" w:cs="Times New Roman"/>
          <w:b/>
          <w:sz w:val="22"/>
        </w:rPr>
        <w:t xml:space="preserve">Kata </w:t>
      </w:r>
      <w:proofErr w:type="spellStart"/>
      <w:r w:rsidRPr="00DE0F18">
        <w:rPr>
          <w:rFonts w:ascii="Times New Roman" w:eastAsia="Times New Roman" w:hAnsi="Times New Roman" w:cs="Times New Roman"/>
          <w:b/>
          <w:sz w:val="22"/>
        </w:rPr>
        <w:t>kunci</w:t>
      </w:r>
      <w:proofErr w:type="spellEnd"/>
      <w:r w:rsidRPr="00DE0F18">
        <w:rPr>
          <w:rFonts w:ascii="Times New Roman" w:eastAsia="Times New Roman" w:hAnsi="Times New Roman" w:cs="Times New Roman"/>
          <w:b/>
          <w:sz w:val="22"/>
        </w:rPr>
        <w:t xml:space="preserve">: </w:t>
      </w:r>
      <w:r w:rsidR="00DE0F18" w:rsidRPr="00DE0F18">
        <w:rPr>
          <w:rFonts w:ascii="Times New Roman" w:hAnsi="Times New Roman" w:cs="Times New Roman"/>
          <w:color w:val="000000" w:themeColor="text1"/>
          <w:sz w:val="22"/>
        </w:rPr>
        <w:t>Nilai Perusahaan</w:t>
      </w:r>
      <w:r w:rsidR="00DE0F18" w:rsidRPr="00DE0F18">
        <w:rPr>
          <w:rFonts w:ascii="Times New Roman" w:hAnsi="Times New Roman" w:cs="Times New Roman"/>
          <w:iCs/>
          <w:color w:val="000000" w:themeColor="text1"/>
          <w:sz w:val="22"/>
        </w:rPr>
        <w:t xml:space="preserve">, </w:t>
      </w:r>
      <w:r w:rsidR="00DE0F18" w:rsidRPr="005D4845">
        <w:rPr>
          <w:rFonts w:ascii="Times New Roman" w:hAnsi="Times New Roman" w:cs="Times New Roman"/>
          <w:i/>
          <w:color w:val="000000" w:themeColor="text1"/>
          <w:sz w:val="22"/>
        </w:rPr>
        <w:t>Audit</w:t>
      </w:r>
      <w:r w:rsidR="00DE0F18" w:rsidRPr="00DE0F18">
        <w:rPr>
          <w:rFonts w:ascii="Times New Roman" w:hAnsi="Times New Roman" w:cs="Times New Roman"/>
          <w:iCs/>
          <w:color w:val="000000" w:themeColor="text1"/>
          <w:sz w:val="22"/>
        </w:rPr>
        <w:t xml:space="preserve"> </w:t>
      </w:r>
      <w:r w:rsidR="00DE0F18" w:rsidRPr="005D4845">
        <w:rPr>
          <w:rFonts w:ascii="Times New Roman" w:hAnsi="Times New Roman" w:cs="Times New Roman"/>
          <w:i/>
          <w:color w:val="000000" w:themeColor="text1"/>
          <w:sz w:val="22"/>
        </w:rPr>
        <w:t>Committee</w:t>
      </w:r>
      <w:r w:rsidR="00DE0F18" w:rsidRPr="00DE0F18">
        <w:rPr>
          <w:rFonts w:ascii="Times New Roman" w:hAnsi="Times New Roman" w:cs="Times New Roman"/>
          <w:iCs/>
          <w:color w:val="000000" w:themeColor="text1"/>
          <w:sz w:val="22"/>
        </w:rPr>
        <w:t xml:space="preserve">, </w:t>
      </w:r>
      <w:r w:rsidR="00DE0F18" w:rsidRPr="005D4845">
        <w:rPr>
          <w:rFonts w:ascii="Times New Roman" w:hAnsi="Times New Roman" w:cs="Times New Roman"/>
          <w:i/>
          <w:color w:val="000000" w:themeColor="text1"/>
          <w:sz w:val="22"/>
        </w:rPr>
        <w:t>Independent</w:t>
      </w:r>
      <w:r w:rsidR="00DE0F18" w:rsidRPr="00DE0F18">
        <w:rPr>
          <w:rFonts w:ascii="Times New Roman" w:hAnsi="Times New Roman" w:cs="Times New Roman"/>
          <w:iCs/>
          <w:color w:val="000000" w:themeColor="text1"/>
          <w:sz w:val="22"/>
        </w:rPr>
        <w:t xml:space="preserve"> </w:t>
      </w:r>
      <w:proofErr w:type="spellStart"/>
      <w:r w:rsidR="00DE0F18" w:rsidRPr="005D4845">
        <w:rPr>
          <w:rFonts w:ascii="Times New Roman" w:hAnsi="Times New Roman" w:cs="Times New Roman"/>
          <w:i/>
          <w:color w:val="000000" w:themeColor="text1"/>
          <w:sz w:val="22"/>
        </w:rPr>
        <w:t>Commisioners</w:t>
      </w:r>
      <w:proofErr w:type="spellEnd"/>
      <w:r w:rsidR="00DE0F18" w:rsidRPr="00DE0F18">
        <w:rPr>
          <w:rFonts w:ascii="Times New Roman" w:hAnsi="Times New Roman" w:cs="Times New Roman"/>
          <w:iCs/>
          <w:color w:val="000000" w:themeColor="text1"/>
          <w:sz w:val="22"/>
        </w:rPr>
        <w:t xml:space="preserve">, </w:t>
      </w:r>
      <w:r w:rsidR="00DE0F18" w:rsidRPr="005D4845">
        <w:rPr>
          <w:rFonts w:ascii="Times New Roman" w:hAnsi="Times New Roman" w:cs="Times New Roman"/>
          <w:i/>
          <w:color w:val="000000" w:themeColor="text1"/>
          <w:sz w:val="22"/>
        </w:rPr>
        <w:t>Firm</w:t>
      </w:r>
      <w:r w:rsidR="00DE0F18" w:rsidRPr="00DE0F18">
        <w:rPr>
          <w:rFonts w:ascii="Times New Roman" w:hAnsi="Times New Roman" w:cs="Times New Roman"/>
          <w:iCs/>
          <w:color w:val="000000" w:themeColor="text1"/>
          <w:sz w:val="22"/>
        </w:rPr>
        <w:t xml:space="preserve"> </w:t>
      </w:r>
      <w:r w:rsidR="00DE0F18" w:rsidRPr="005D4845">
        <w:rPr>
          <w:rFonts w:ascii="Times New Roman" w:hAnsi="Times New Roman" w:cs="Times New Roman"/>
          <w:i/>
          <w:color w:val="000000" w:themeColor="text1"/>
          <w:sz w:val="22"/>
        </w:rPr>
        <w:t>Size</w:t>
      </w:r>
      <w:r w:rsidR="00DE0F18" w:rsidRPr="00DE0F18">
        <w:rPr>
          <w:rFonts w:ascii="Times New Roman" w:hAnsi="Times New Roman" w:cs="Times New Roman"/>
          <w:iCs/>
          <w:color w:val="000000" w:themeColor="text1"/>
          <w:sz w:val="22"/>
        </w:rPr>
        <w:t xml:space="preserve">, </w:t>
      </w:r>
      <w:r w:rsidR="00DE0F18" w:rsidRPr="005D4845">
        <w:rPr>
          <w:rFonts w:ascii="Times New Roman" w:hAnsi="Times New Roman" w:cs="Times New Roman"/>
          <w:i/>
          <w:color w:val="000000" w:themeColor="text1"/>
          <w:sz w:val="22"/>
        </w:rPr>
        <w:t>Leverage</w:t>
      </w:r>
    </w:p>
    <w:p w14:paraId="25D0F60E" w14:textId="7C70B0E3" w:rsidR="00BE7D86" w:rsidRDefault="00BE7D86" w:rsidP="00BE7D86">
      <w:pPr>
        <w:spacing w:after="0"/>
        <w:ind w:right="-14"/>
        <w:rPr>
          <w:rFonts w:ascii="Times New Roman" w:eastAsia="Times New Roman" w:hAnsi="Times New Roman" w:cs="Times New Roman"/>
          <w:i/>
          <w:sz w:val="22"/>
        </w:rPr>
      </w:pPr>
    </w:p>
    <w:p w14:paraId="0A3EEAC8" w14:textId="77777777" w:rsidR="005A75DA" w:rsidRPr="00BE7D86" w:rsidRDefault="005A75DA" w:rsidP="00BE7D86">
      <w:pPr>
        <w:spacing w:after="0"/>
        <w:ind w:right="-14"/>
        <w:rPr>
          <w:rFonts w:ascii="Times New Roman" w:eastAsia="Times New Roman" w:hAnsi="Times New Roman" w:cs="Times New Roman"/>
          <w:i/>
          <w:sz w:val="22"/>
        </w:rPr>
      </w:pPr>
    </w:p>
    <w:p w14:paraId="7490019F" w14:textId="29BFA1F0" w:rsidR="00AE2200" w:rsidRDefault="00FF1C27">
      <w:pPr>
        <w:ind w:right="-11"/>
        <w:jc w:val="center"/>
        <w:rPr>
          <w:rFonts w:ascii="Times New Roman" w:eastAsia="Times New Roman" w:hAnsi="Times New Roman" w:cs="Times New Roman"/>
          <w:b/>
          <w:i/>
          <w:sz w:val="22"/>
        </w:rPr>
      </w:pPr>
      <w:r>
        <w:rPr>
          <w:rFonts w:ascii="Times New Roman" w:eastAsia="Times New Roman" w:hAnsi="Times New Roman" w:cs="Times New Roman"/>
          <w:b/>
          <w:i/>
          <w:sz w:val="22"/>
        </w:rPr>
        <w:t>Abstract</w:t>
      </w:r>
    </w:p>
    <w:p w14:paraId="774EF0EE" w14:textId="5686A7E9" w:rsidR="005D4845" w:rsidRPr="005D4845" w:rsidRDefault="00760034" w:rsidP="005D4845">
      <w:pPr>
        <w:ind w:firstLine="641"/>
        <w:rPr>
          <w:rFonts w:ascii="Times New Roman" w:hAnsi="Times New Roman" w:cs="Times New Roman"/>
          <w:b/>
          <w:bCs/>
          <w:i/>
          <w:iCs/>
          <w:sz w:val="22"/>
        </w:rPr>
      </w:pPr>
      <w:r>
        <w:rPr>
          <w:rFonts w:ascii="Times New Roman" w:hAnsi="Times New Roman" w:cs="Times New Roman"/>
          <w:b/>
          <w:bCs/>
          <w:i/>
          <w:iCs/>
          <w:sz w:val="22"/>
        </w:rPr>
        <w:t>O</w:t>
      </w:r>
      <w:r w:rsidR="005D4845" w:rsidRPr="005D4845">
        <w:rPr>
          <w:rFonts w:ascii="Times New Roman" w:hAnsi="Times New Roman" w:cs="Times New Roman"/>
          <w:b/>
          <w:bCs/>
          <w:i/>
          <w:iCs/>
          <w:sz w:val="22"/>
        </w:rPr>
        <w:t>bjective</w:t>
      </w:r>
      <w:r w:rsidR="00673937">
        <w:rPr>
          <w:rFonts w:ascii="Times New Roman" w:hAnsi="Times New Roman" w:cs="Times New Roman"/>
          <w:b/>
          <w:bCs/>
          <w:i/>
          <w:iCs/>
          <w:sz w:val="22"/>
        </w:rPr>
        <w:t xml:space="preserve"> </w:t>
      </w:r>
      <w:r w:rsidR="005D4845" w:rsidRPr="005D4845">
        <w:rPr>
          <w:rFonts w:ascii="Times New Roman" w:hAnsi="Times New Roman" w:cs="Times New Roman"/>
          <w:b/>
          <w:bCs/>
          <w:i/>
          <w:iCs/>
          <w:sz w:val="22"/>
        </w:rPr>
        <w:t>research</w:t>
      </w:r>
      <w:r w:rsidR="00673937">
        <w:rPr>
          <w:rFonts w:ascii="Times New Roman" w:hAnsi="Times New Roman" w:cs="Times New Roman"/>
          <w:b/>
          <w:bCs/>
          <w:i/>
          <w:iCs/>
          <w:sz w:val="22"/>
        </w:rPr>
        <w:t xml:space="preserve"> </w:t>
      </w:r>
      <w:r w:rsidR="005D4845" w:rsidRPr="005D4845">
        <w:rPr>
          <w:rFonts w:ascii="Times New Roman" w:hAnsi="Times New Roman" w:cs="Times New Roman"/>
          <w:b/>
          <w:bCs/>
          <w:i/>
          <w:iCs/>
          <w:sz w:val="22"/>
        </w:rPr>
        <w:t>to find influence of Institutional Ownership, of Independent Commissioners, Audit Committee, and Leverage on Firm Value with Profitability as Intervening variable in foods and beverages companies listed in BEI in the period of 2015-2018.</w:t>
      </w:r>
    </w:p>
    <w:p w14:paraId="00987B84" w14:textId="77777777" w:rsidR="006D65D0" w:rsidRDefault="005D4845" w:rsidP="006D65D0">
      <w:pPr>
        <w:ind w:firstLine="641"/>
        <w:rPr>
          <w:rFonts w:ascii="Times New Roman" w:hAnsi="Times New Roman" w:cs="Times New Roman"/>
          <w:b/>
          <w:bCs/>
          <w:i/>
          <w:iCs/>
          <w:sz w:val="22"/>
        </w:rPr>
      </w:pPr>
      <w:r w:rsidRPr="005D4845">
        <w:rPr>
          <w:rFonts w:ascii="Times New Roman" w:hAnsi="Times New Roman" w:cs="Times New Roman"/>
          <w:b/>
          <w:bCs/>
          <w:i/>
          <w:iCs/>
          <w:sz w:val="22"/>
        </w:rPr>
        <w:t>The population was 25 companies, and 11 of them were used as the samples, taken by using purposive sampling technique. The research used descriptive quantitative method; classic assumption test and path analysis used equation regression to measure direct and indirect influence.</w:t>
      </w:r>
    </w:p>
    <w:p w14:paraId="00A468A8" w14:textId="33D92A9D" w:rsidR="00AE2200" w:rsidRPr="006D65D0" w:rsidRDefault="005D4845" w:rsidP="006D65D0">
      <w:pPr>
        <w:ind w:firstLine="641"/>
        <w:rPr>
          <w:rFonts w:ascii="Times New Roman" w:hAnsi="Times New Roman" w:cs="Times New Roman"/>
          <w:b/>
          <w:i/>
          <w:iCs/>
          <w:sz w:val="22"/>
        </w:rPr>
      </w:pPr>
      <w:r w:rsidRPr="006D65D0">
        <w:rPr>
          <w:rFonts w:ascii="Times New Roman" w:hAnsi="Times New Roman" w:cs="Times New Roman"/>
          <w:b/>
          <w:i/>
          <w:iCs/>
          <w:sz w:val="22"/>
        </w:rPr>
        <w:t>The result showed, simultaneously,</w:t>
      </w:r>
      <w:r w:rsidR="00D76E95">
        <w:rPr>
          <w:rFonts w:ascii="Times New Roman" w:hAnsi="Times New Roman" w:cs="Times New Roman"/>
          <w:b/>
          <w:i/>
          <w:iCs/>
          <w:sz w:val="22"/>
        </w:rPr>
        <w:t xml:space="preserve"> </w:t>
      </w:r>
      <w:r w:rsidRPr="006D65D0">
        <w:rPr>
          <w:rFonts w:ascii="Times New Roman" w:hAnsi="Times New Roman" w:cs="Times New Roman"/>
          <w:b/>
          <w:i/>
          <w:iCs/>
          <w:sz w:val="22"/>
        </w:rPr>
        <w:t>independent variables</w:t>
      </w:r>
      <w:r w:rsidR="00D76E95">
        <w:rPr>
          <w:rFonts w:ascii="Times New Roman" w:hAnsi="Times New Roman" w:cs="Times New Roman"/>
          <w:b/>
          <w:i/>
          <w:iCs/>
          <w:sz w:val="22"/>
        </w:rPr>
        <w:t xml:space="preserve"> </w:t>
      </w:r>
      <w:r w:rsidRPr="006D65D0">
        <w:rPr>
          <w:rFonts w:ascii="Times New Roman" w:hAnsi="Times New Roman" w:cs="Times New Roman"/>
          <w:b/>
          <w:i/>
          <w:iCs/>
          <w:sz w:val="22"/>
        </w:rPr>
        <w:t>significant. Partially, Independent Commissioners and Leverage</w:t>
      </w:r>
      <w:r w:rsidR="00D76E95">
        <w:rPr>
          <w:rFonts w:ascii="Times New Roman" w:hAnsi="Times New Roman" w:cs="Times New Roman"/>
          <w:b/>
          <w:i/>
          <w:iCs/>
          <w:sz w:val="22"/>
        </w:rPr>
        <w:t xml:space="preserve"> </w:t>
      </w:r>
      <w:r w:rsidRPr="006D65D0">
        <w:rPr>
          <w:rFonts w:ascii="Times New Roman" w:hAnsi="Times New Roman" w:cs="Times New Roman"/>
          <w:b/>
          <w:i/>
          <w:iCs/>
          <w:sz w:val="22"/>
        </w:rPr>
        <w:t>significant influence on Profitability while the variables of Institutional Ownership, and Audit Committee, did not. The second equation showed that, simultaneously, all independent variables influence</w:t>
      </w:r>
      <w:r w:rsidR="00750D91">
        <w:rPr>
          <w:rFonts w:ascii="Times New Roman" w:hAnsi="Times New Roman" w:cs="Times New Roman"/>
          <w:b/>
          <w:i/>
          <w:iCs/>
          <w:sz w:val="22"/>
        </w:rPr>
        <w:t xml:space="preserve"> significant</w:t>
      </w:r>
      <w:r w:rsidRPr="006D65D0">
        <w:rPr>
          <w:rFonts w:ascii="Times New Roman" w:hAnsi="Times New Roman" w:cs="Times New Roman"/>
          <w:b/>
          <w:i/>
          <w:iCs/>
          <w:sz w:val="22"/>
        </w:rPr>
        <w:t>. Partially, Independent Commissioners, Audit Committee, Leverage, and Profitability</w:t>
      </w:r>
      <w:r w:rsidR="00153040">
        <w:rPr>
          <w:rFonts w:ascii="Times New Roman" w:hAnsi="Times New Roman" w:cs="Times New Roman"/>
          <w:b/>
          <w:i/>
          <w:iCs/>
          <w:sz w:val="22"/>
        </w:rPr>
        <w:t xml:space="preserve"> </w:t>
      </w:r>
      <w:r w:rsidRPr="006D65D0">
        <w:rPr>
          <w:rFonts w:ascii="Times New Roman" w:hAnsi="Times New Roman" w:cs="Times New Roman"/>
          <w:b/>
          <w:i/>
          <w:iCs/>
          <w:sz w:val="22"/>
        </w:rPr>
        <w:t>significant influence while</w:t>
      </w:r>
      <w:r w:rsidR="00750D91">
        <w:rPr>
          <w:rFonts w:ascii="Times New Roman" w:hAnsi="Times New Roman" w:cs="Times New Roman"/>
          <w:b/>
          <w:i/>
          <w:iCs/>
          <w:sz w:val="22"/>
        </w:rPr>
        <w:t xml:space="preserve"> </w:t>
      </w:r>
      <w:r w:rsidRPr="006D65D0">
        <w:rPr>
          <w:rFonts w:ascii="Times New Roman" w:hAnsi="Times New Roman" w:cs="Times New Roman"/>
          <w:b/>
          <w:i/>
          <w:iCs/>
          <w:sz w:val="22"/>
        </w:rPr>
        <w:t>variables of Institutional Ownership did not. The result showed</w:t>
      </w:r>
      <w:r w:rsidR="00121460">
        <w:rPr>
          <w:rFonts w:ascii="Times New Roman" w:hAnsi="Times New Roman" w:cs="Times New Roman"/>
          <w:b/>
          <w:i/>
          <w:iCs/>
          <w:sz w:val="22"/>
        </w:rPr>
        <w:t xml:space="preserve"> </w:t>
      </w:r>
      <w:r w:rsidRPr="006D65D0">
        <w:rPr>
          <w:rFonts w:ascii="Times New Roman" w:hAnsi="Times New Roman" w:cs="Times New Roman"/>
          <w:b/>
          <w:i/>
          <w:iCs/>
          <w:sz w:val="22"/>
        </w:rPr>
        <w:t xml:space="preserve">Profitability could intervene the correlation </w:t>
      </w:r>
      <w:r w:rsidR="00325B21">
        <w:rPr>
          <w:rFonts w:ascii="Times New Roman" w:hAnsi="Times New Roman" w:cs="Times New Roman"/>
          <w:b/>
          <w:i/>
          <w:iCs/>
          <w:sz w:val="22"/>
        </w:rPr>
        <w:t xml:space="preserve">of </w:t>
      </w:r>
      <w:r w:rsidRPr="006D65D0">
        <w:rPr>
          <w:rFonts w:ascii="Times New Roman" w:hAnsi="Times New Roman" w:cs="Times New Roman"/>
          <w:b/>
          <w:i/>
          <w:iCs/>
          <w:sz w:val="22"/>
        </w:rPr>
        <w:t>Institutional Ownership, Independent Commissioners, with Firm Value while Profitability could not intervene the correlation between Audit Committee, Leverage and Firm Value.</w:t>
      </w:r>
    </w:p>
    <w:p w14:paraId="3E4FB76B" w14:textId="52C863CD" w:rsidR="00AE2200" w:rsidRPr="005D4845" w:rsidRDefault="00FF1C27" w:rsidP="005D4845">
      <w:pPr>
        <w:pStyle w:val="StyleE-JOURNALAbstrakKeywordsBold"/>
        <w:spacing w:before="60" w:after="0"/>
        <w:rPr>
          <w:b w:val="0"/>
          <w:caps/>
        </w:rPr>
      </w:pPr>
      <w:r w:rsidRPr="005D4845">
        <w:lastRenderedPageBreak/>
        <w:t xml:space="preserve">Keywords: </w:t>
      </w:r>
      <w:r w:rsidR="005D4845" w:rsidRPr="005D4845">
        <w:t>Firm Value, Audit Committee, Independent Commisioners, Firm Size, Leverage</w:t>
      </w:r>
      <w:r w:rsidR="005D4845" w:rsidRPr="005D4845">
        <w:rPr>
          <w:b w:val="0"/>
        </w:rPr>
        <w:t xml:space="preserve"> </w:t>
      </w:r>
    </w:p>
    <w:p w14:paraId="133C5B2B" w14:textId="77777777" w:rsidR="00AE2200" w:rsidRDefault="00AE2200">
      <w:pPr>
        <w:pBdr>
          <w:bottom w:val="single" w:sz="6" w:space="1" w:color="000000"/>
        </w:pBdr>
        <w:spacing w:after="0"/>
        <w:ind w:right="-18"/>
        <w:rPr>
          <w:rFonts w:ascii="Times New Roman" w:eastAsia="Times New Roman" w:hAnsi="Times New Roman" w:cs="Times New Roman"/>
        </w:rPr>
      </w:pPr>
    </w:p>
    <w:p w14:paraId="0D8230A7" w14:textId="77777777" w:rsidR="00AE2200" w:rsidRDefault="00AE2200">
      <w:pPr>
        <w:pBdr>
          <w:top w:val="nil"/>
          <w:left w:val="nil"/>
          <w:bottom w:val="nil"/>
          <w:right w:val="nil"/>
          <w:between w:val="nil"/>
        </w:pBdr>
        <w:spacing w:after="0"/>
        <w:rPr>
          <w:rFonts w:ascii="Times New Roman" w:eastAsia="Times New Roman" w:hAnsi="Times New Roman" w:cs="Times New Roman"/>
          <w:color w:val="000000"/>
          <w:sz w:val="22"/>
        </w:rPr>
      </w:pPr>
    </w:p>
    <w:p w14:paraId="56913AB4" w14:textId="239FE66A" w:rsidR="00AE2200" w:rsidRDefault="00FF1C27" w:rsidP="005F2642">
      <w:pPr>
        <w:pStyle w:val="Heading1"/>
        <w:numPr>
          <w:ilvl w:val="0"/>
          <w:numId w:val="1"/>
        </w:numPr>
        <w:ind w:left="0" w:firstLine="0"/>
      </w:pPr>
      <w:r>
        <w:t>PENDAHULUAN</w:t>
      </w:r>
    </w:p>
    <w:p w14:paraId="7B9EBE80" w14:textId="1BA55E6B" w:rsidR="00904881" w:rsidRPr="00621AA6" w:rsidRDefault="00904881" w:rsidP="00621AA6">
      <w:pPr>
        <w:ind w:firstLine="720"/>
        <w:rPr>
          <w:rFonts w:ascii="Times New Roman" w:hAnsi="Times New Roman" w:cs="Times New Roman"/>
          <w:sz w:val="22"/>
          <w:lang w:val="id-ID"/>
        </w:rPr>
      </w:pPr>
      <w:bookmarkStart w:id="0" w:name="_heading=h.gjdgxs" w:colFirst="0" w:colLast="0"/>
      <w:bookmarkEnd w:id="0"/>
      <w:proofErr w:type="spellStart"/>
      <w:r w:rsidRPr="00621AA6">
        <w:rPr>
          <w:rFonts w:ascii="Times New Roman" w:hAnsi="Times New Roman" w:cs="Times New Roman"/>
          <w:sz w:val="22"/>
        </w:rPr>
        <w:t>Perkembangan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bisnis</w:t>
      </w:r>
      <w:proofErr w:type="spellEnd"/>
      <w:r w:rsidRPr="00621AA6">
        <w:rPr>
          <w:rFonts w:ascii="Times New Roman" w:hAnsi="Times New Roman" w:cs="Times New Roman"/>
          <w:sz w:val="22"/>
        </w:rPr>
        <w:t xml:space="preserve"> di Indonesia </w:t>
      </w:r>
      <w:proofErr w:type="spellStart"/>
      <w:r w:rsidRPr="00621AA6">
        <w:rPr>
          <w:rFonts w:ascii="Times New Roman" w:hAnsi="Times New Roman" w:cs="Times New Roman"/>
          <w:sz w:val="22"/>
        </w:rPr>
        <w:t>kian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hari</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semakin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berkembang</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pesat</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Setiap</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perusahaan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selalu</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berusaha</w:t>
      </w:r>
      <w:proofErr w:type="spellEnd"/>
      <w:r w:rsidRPr="00621AA6">
        <w:rPr>
          <w:rFonts w:ascii="Times New Roman" w:hAnsi="Times New Roman" w:cs="Times New Roman"/>
          <w:sz w:val="22"/>
        </w:rPr>
        <w:t xml:space="preserve"> agar </w:t>
      </w:r>
      <w:proofErr w:type="spellStart"/>
      <w:r w:rsidRPr="00621AA6">
        <w:rPr>
          <w:rFonts w:ascii="Times New Roman" w:hAnsi="Times New Roman" w:cs="Times New Roman"/>
          <w:sz w:val="22"/>
        </w:rPr>
        <w:t>dapat</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memenuhi</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keinginan</w:t>
      </w:r>
      <w:proofErr w:type="spellEnd"/>
      <w:r w:rsidRPr="00621AA6">
        <w:rPr>
          <w:rFonts w:ascii="Times New Roman" w:hAnsi="Times New Roman" w:cs="Times New Roman"/>
          <w:sz w:val="22"/>
        </w:rPr>
        <w:t xml:space="preserve"> pasar. </w:t>
      </w:r>
      <w:proofErr w:type="spellStart"/>
      <w:r w:rsidRPr="00621AA6">
        <w:rPr>
          <w:rFonts w:ascii="Times New Roman" w:hAnsi="Times New Roman" w:cs="Times New Roman"/>
          <w:sz w:val="22"/>
        </w:rPr>
        <w:t>Dalam</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pemenuhan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keinginan</w:t>
      </w:r>
      <w:proofErr w:type="spellEnd"/>
      <w:r w:rsidRPr="00621AA6">
        <w:rPr>
          <w:rFonts w:ascii="Times New Roman" w:hAnsi="Times New Roman" w:cs="Times New Roman"/>
          <w:sz w:val="22"/>
        </w:rPr>
        <w:t xml:space="preserve"> pasar </w:t>
      </w:r>
      <w:proofErr w:type="spellStart"/>
      <w:r w:rsidRPr="00621AA6">
        <w:rPr>
          <w:rFonts w:ascii="Times New Roman" w:hAnsi="Times New Roman" w:cs="Times New Roman"/>
          <w:sz w:val="22"/>
        </w:rPr>
        <w:t>maka</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akan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menimbulkan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tingkat</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persaingan</w:t>
      </w:r>
      <w:proofErr w:type="spellEnd"/>
      <w:r w:rsidRPr="00621AA6">
        <w:rPr>
          <w:rFonts w:ascii="Times New Roman" w:hAnsi="Times New Roman" w:cs="Times New Roman"/>
          <w:sz w:val="22"/>
        </w:rPr>
        <w:t xml:space="preserve"> yang </w:t>
      </w:r>
      <w:proofErr w:type="spellStart"/>
      <w:r w:rsidRPr="00621AA6">
        <w:rPr>
          <w:rFonts w:ascii="Times New Roman" w:hAnsi="Times New Roman" w:cs="Times New Roman"/>
          <w:sz w:val="22"/>
        </w:rPr>
        <w:t>cukup</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tinggi</w:t>
      </w:r>
      <w:proofErr w:type="spellEnd"/>
      <w:r w:rsidRPr="00621AA6">
        <w:rPr>
          <w:rFonts w:ascii="Times New Roman" w:hAnsi="Times New Roman" w:cs="Times New Roman"/>
          <w:sz w:val="22"/>
        </w:rPr>
        <w:t xml:space="preserve"> di pasar </w:t>
      </w:r>
      <w:proofErr w:type="spellStart"/>
      <w:r w:rsidRPr="00621AA6">
        <w:rPr>
          <w:rFonts w:ascii="Times New Roman" w:hAnsi="Times New Roman" w:cs="Times New Roman"/>
          <w:sz w:val="22"/>
        </w:rPr>
        <w:t>sehingga</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perusahaan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diharapkan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dapat</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mengoptimalkan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kinerja</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perusahaan</w:t>
      </w:r>
      <w:proofErr w:type="spellEnd"/>
      <w:r w:rsidRPr="00621AA6">
        <w:rPr>
          <w:rFonts w:ascii="Times New Roman" w:hAnsi="Times New Roman" w:cs="Times New Roman"/>
          <w:sz w:val="22"/>
        </w:rPr>
        <w:t xml:space="preserve"> yang </w:t>
      </w:r>
      <w:proofErr w:type="spellStart"/>
      <w:r w:rsidRPr="00621AA6">
        <w:rPr>
          <w:rFonts w:ascii="Times New Roman" w:hAnsi="Times New Roman" w:cs="Times New Roman"/>
          <w:sz w:val="22"/>
        </w:rPr>
        <w:t>akan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meningkatkan</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nilai</w:t>
      </w:r>
      <w:proofErr w:type="spellEnd"/>
      <w:r w:rsidRPr="00621AA6">
        <w:rPr>
          <w:rFonts w:ascii="Times New Roman" w:hAnsi="Times New Roman" w:cs="Times New Roman"/>
          <w:sz w:val="22"/>
        </w:rPr>
        <w:t xml:space="preserve"> </w:t>
      </w:r>
      <w:proofErr w:type="spellStart"/>
      <w:r w:rsidRPr="00621AA6">
        <w:rPr>
          <w:rFonts w:ascii="Times New Roman" w:hAnsi="Times New Roman" w:cs="Times New Roman"/>
          <w:sz w:val="22"/>
        </w:rPr>
        <w:t>perusahaan</w:t>
      </w:r>
      <w:proofErr w:type="spellEnd"/>
      <w:r w:rsidRPr="00621AA6">
        <w:rPr>
          <w:rFonts w:ascii="Times New Roman" w:hAnsi="Times New Roman" w:cs="Times New Roman"/>
          <w:sz w:val="22"/>
        </w:rPr>
        <w:t>.</w:t>
      </w:r>
      <w:r w:rsidR="00F372F9">
        <w:rPr>
          <w:rFonts w:ascii="Times New Roman" w:hAnsi="Times New Roman" w:cs="Times New Roman"/>
          <w:sz w:val="22"/>
        </w:rPr>
        <w:t xml:space="preserve"> </w:t>
      </w:r>
      <w:r w:rsidRPr="00621AA6">
        <w:rPr>
          <w:rFonts w:ascii="Times New Roman" w:hAnsi="Times New Roman" w:cs="Times New Roman"/>
          <w:sz w:val="22"/>
          <w:lang w:val="id-ID"/>
        </w:rPr>
        <w:t xml:space="preserve">Nilai perusahaan menjadi </w:t>
      </w:r>
      <w:proofErr w:type="spellStart"/>
      <w:r w:rsidRPr="00621AA6">
        <w:rPr>
          <w:rFonts w:ascii="Times New Roman" w:hAnsi="Times New Roman" w:cs="Times New Roman"/>
          <w:sz w:val="22"/>
        </w:rPr>
        <w:t>topik</w:t>
      </w:r>
      <w:proofErr w:type="spellEnd"/>
      <w:r w:rsidRPr="00621AA6">
        <w:rPr>
          <w:rFonts w:ascii="Times New Roman" w:hAnsi="Times New Roman" w:cs="Times New Roman"/>
          <w:sz w:val="22"/>
        </w:rPr>
        <w:t xml:space="preserve"> </w:t>
      </w:r>
      <w:r w:rsidRPr="00621AA6">
        <w:rPr>
          <w:rFonts w:ascii="Times New Roman" w:hAnsi="Times New Roman" w:cs="Times New Roman"/>
          <w:sz w:val="22"/>
          <w:lang w:val="id-ID"/>
        </w:rPr>
        <w:t xml:space="preserve">bahasan yang sangat </w:t>
      </w:r>
      <w:proofErr w:type="spellStart"/>
      <w:r w:rsidRPr="00621AA6">
        <w:rPr>
          <w:rFonts w:ascii="Times New Roman" w:hAnsi="Times New Roman" w:cs="Times New Roman"/>
          <w:sz w:val="22"/>
        </w:rPr>
        <w:t>krusial</w:t>
      </w:r>
      <w:proofErr w:type="spellEnd"/>
      <w:r w:rsidRPr="00621AA6">
        <w:rPr>
          <w:rFonts w:ascii="Times New Roman" w:hAnsi="Times New Roman" w:cs="Times New Roman"/>
          <w:sz w:val="22"/>
          <w:lang w:val="id-ID"/>
        </w:rPr>
        <w:t xml:space="preserve"> karena nilai perusahaan yang tinggi mencerminkan kesejahteraan pemegang saham</w:t>
      </w:r>
      <w:r w:rsidRPr="00621AA6">
        <w:rPr>
          <w:rFonts w:ascii="Times New Roman" w:hAnsi="Times New Roman" w:cs="Times New Roman"/>
          <w:sz w:val="22"/>
        </w:rPr>
        <w:t xml:space="preserve"> (</w:t>
      </w:r>
      <w:r w:rsidRPr="00621AA6">
        <w:rPr>
          <w:rFonts w:ascii="Times New Roman" w:hAnsi="Times New Roman" w:cs="Times New Roman"/>
          <w:i/>
          <w:iCs/>
          <w:sz w:val="22"/>
        </w:rPr>
        <w:t>investor</w:t>
      </w:r>
      <w:r w:rsidRPr="00621AA6">
        <w:rPr>
          <w:rFonts w:ascii="Times New Roman" w:hAnsi="Times New Roman" w:cs="Times New Roman"/>
          <w:sz w:val="22"/>
        </w:rPr>
        <w:t>)</w:t>
      </w:r>
      <w:r w:rsidRPr="00621AA6">
        <w:rPr>
          <w:rFonts w:ascii="Times New Roman" w:hAnsi="Times New Roman" w:cs="Times New Roman"/>
          <w:sz w:val="22"/>
          <w:lang w:val="id-ID"/>
        </w:rPr>
        <w:t xml:space="preserve">. Nilai perusahaan yang tinggi akan menjadi sasaran para </w:t>
      </w:r>
      <w:r w:rsidRPr="00621AA6">
        <w:rPr>
          <w:rFonts w:ascii="Times New Roman" w:hAnsi="Times New Roman" w:cs="Times New Roman"/>
          <w:i/>
          <w:iCs/>
          <w:sz w:val="22"/>
          <w:lang w:val="id-ID"/>
        </w:rPr>
        <w:t>investor</w:t>
      </w:r>
      <w:r w:rsidRPr="00621AA6">
        <w:rPr>
          <w:rFonts w:ascii="Times New Roman" w:hAnsi="Times New Roman" w:cs="Times New Roman"/>
          <w:sz w:val="22"/>
          <w:lang w:val="id-ID"/>
        </w:rPr>
        <w:t xml:space="preserve"> untuk me</w:t>
      </w:r>
      <w:proofErr w:type="spellStart"/>
      <w:r w:rsidRPr="00621AA6">
        <w:rPr>
          <w:rFonts w:ascii="Times New Roman" w:hAnsi="Times New Roman" w:cs="Times New Roman"/>
          <w:sz w:val="22"/>
        </w:rPr>
        <w:t>nginvestasikan</w:t>
      </w:r>
      <w:proofErr w:type="spellEnd"/>
      <w:r w:rsidRPr="00621AA6">
        <w:rPr>
          <w:rFonts w:ascii="Times New Roman" w:hAnsi="Times New Roman" w:cs="Times New Roman"/>
          <w:sz w:val="22"/>
          <w:lang w:val="id-ID"/>
        </w:rPr>
        <w:t xml:space="preserve"> dananya. Kinerja perusahaan yang buruk dapat mengakibatkan kemunduran suatu perusahaan sehingga mempengaruhi nilai perusahaan. Nilai perusahaan yang menurun akan menyebabkan hilangnya kepercayaan </w:t>
      </w:r>
      <w:r w:rsidRPr="00621AA6">
        <w:rPr>
          <w:rFonts w:ascii="Times New Roman" w:hAnsi="Times New Roman" w:cs="Times New Roman"/>
          <w:i/>
          <w:iCs/>
          <w:sz w:val="22"/>
          <w:lang w:val="id-ID"/>
        </w:rPr>
        <w:t>investor</w:t>
      </w:r>
      <w:r w:rsidRPr="00621AA6">
        <w:rPr>
          <w:rFonts w:ascii="Times New Roman" w:hAnsi="Times New Roman" w:cs="Times New Roman"/>
          <w:sz w:val="22"/>
          <w:lang w:val="id-ID"/>
        </w:rPr>
        <w:t xml:space="preserve"> untuk </w:t>
      </w:r>
      <w:proofErr w:type="spellStart"/>
      <w:r w:rsidRPr="00621AA6">
        <w:rPr>
          <w:rFonts w:ascii="Times New Roman" w:hAnsi="Times New Roman" w:cs="Times New Roman"/>
          <w:sz w:val="22"/>
        </w:rPr>
        <w:t>menginvestasikan</w:t>
      </w:r>
      <w:proofErr w:type="spellEnd"/>
      <w:r w:rsidRPr="00621AA6">
        <w:rPr>
          <w:rFonts w:ascii="Times New Roman" w:hAnsi="Times New Roman" w:cs="Times New Roman"/>
          <w:sz w:val="22"/>
          <w:lang w:val="id-ID"/>
        </w:rPr>
        <w:t xml:space="preserve"> dananya.</w:t>
      </w:r>
    </w:p>
    <w:p w14:paraId="41503322" w14:textId="77777777" w:rsidR="00AE2200" w:rsidRDefault="00AE2200">
      <w:pPr>
        <w:spacing w:after="0"/>
        <w:rPr>
          <w:rFonts w:ascii="Times New Roman" w:eastAsia="Times New Roman" w:hAnsi="Times New Roman" w:cs="Times New Roman"/>
          <w:sz w:val="22"/>
        </w:rPr>
      </w:pPr>
    </w:p>
    <w:p w14:paraId="3CC68674" w14:textId="027FFAA9" w:rsidR="00AE2200" w:rsidRDefault="00FF1C27" w:rsidP="005F2642">
      <w:pPr>
        <w:pStyle w:val="Heading1"/>
        <w:numPr>
          <w:ilvl w:val="0"/>
          <w:numId w:val="1"/>
        </w:numPr>
        <w:ind w:left="0" w:firstLine="0"/>
      </w:pPr>
      <w:r>
        <w:t>TINJAUAN PUSTAKA DAN PERUMUSAN HIPOTESIS</w:t>
      </w:r>
    </w:p>
    <w:p w14:paraId="253C265C" w14:textId="12DDF6F8" w:rsidR="000D73FD" w:rsidRPr="00621AA6" w:rsidRDefault="000D73FD" w:rsidP="00F372F9">
      <w:pPr>
        <w:ind w:firstLine="720"/>
        <w:rPr>
          <w:rFonts w:ascii="Times New Roman" w:hAnsi="Times New Roman" w:cs="Times New Roman"/>
          <w:sz w:val="22"/>
          <w:lang w:val="id-ID"/>
        </w:rPr>
      </w:pPr>
      <w:r w:rsidRPr="00621AA6">
        <w:rPr>
          <w:rFonts w:ascii="Times New Roman" w:hAnsi="Times New Roman" w:cs="Times New Roman"/>
          <w:sz w:val="22"/>
          <w:lang w:val="id-ID"/>
        </w:rPr>
        <w:t>Nilai  Perusahaan</w:t>
      </w:r>
      <w:r w:rsidR="00C44E74">
        <w:rPr>
          <w:rFonts w:ascii="Times New Roman" w:hAnsi="Times New Roman" w:cs="Times New Roman"/>
          <w:sz w:val="22"/>
        </w:rPr>
        <w:t>,</w:t>
      </w:r>
      <w:r w:rsidRPr="00621AA6">
        <w:rPr>
          <w:rFonts w:ascii="Times New Roman" w:hAnsi="Times New Roman" w:cs="Times New Roman"/>
          <w:sz w:val="22"/>
          <w:lang w:val="id-ID"/>
        </w:rPr>
        <w:t xml:space="preserve"> kinerja dicerminkan oleh harga saham </w:t>
      </w:r>
      <w:proofErr w:type="spellStart"/>
      <w:r w:rsidR="00C44E74">
        <w:rPr>
          <w:rFonts w:ascii="Times New Roman" w:hAnsi="Times New Roman" w:cs="Times New Roman"/>
          <w:sz w:val="22"/>
        </w:rPr>
        <w:t>terbentuk</w:t>
      </w:r>
      <w:proofErr w:type="spellEnd"/>
      <w:r w:rsidRPr="00621AA6">
        <w:rPr>
          <w:rFonts w:ascii="Times New Roman" w:hAnsi="Times New Roman" w:cs="Times New Roman"/>
          <w:sz w:val="22"/>
          <w:lang w:val="id-ID"/>
        </w:rPr>
        <w:t xml:space="preserve"> </w:t>
      </w:r>
      <w:proofErr w:type="spellStart"/>
      <w:r w:rsidR="00C44E74">
        <w:rPr>
          <w:rFonts w:ascii="Times New Roman" w:hAnsi="Times New Roman" w:cs="Times New Roman"/>
          <w:sz w:val="22"/>
        </w:rPr>
        <w:t>dari</w:t>
      </w:r>
      <w:proofErr w:type="spellEnd"/>
      <w:r w:rsidRPr="00621AA6">
        <w:rPr>
          <w:rFonts w:ascii="Times New Roman" w:hAnsi="Times New Roman" w:cs="Times New Roman"/>
          <w:sz w:val="22"/>
          <w:lang w:val="id-ID"/>
        </w:rPr>
        <w:t xml:space="preserve"> permintaan dan penawaran di pasar modal terhadap kinerja perusahaan</w:t>
      </w:r>
      <w:r w:rsidR="00207E44">
        <w:rPr>
          <w:rFonts w:ascii="Times New Roman" w:hAnsi="Times New Roman" w:cs="Times New Roman"/>
          <w:sz w:val="22"/>
        </w:rPr>
        <w:t>, dan</w:t>
      </w:r>
      <w:r w:rsidRPr="00621AA6">
        <w:rPr>
          <w:rFonts w:ascii="Times New Roman" w:hAnsi="Times New Roman" w:cs="Times New Roman"/>
          <w:sz w:val="22"/>
          <w:lang w:val="id-ID"/>
        </w:rPr>
        <w:t xml:space="preserve"> merupakan refleksi penilaian</w:t>
      </w:r>
      <w:r w:rsidR="00207E44">
        <w:rPr>
          <w:rFonts w:ascii="Times New Roman" w:hAnsi="Times New Roman" w:cs="Times New Roman"/>
          <w:sz w:val="22"/>
        </w:rPr>
        <w:t xml:space="preserve"> </w:t>
      </w:r>
      <w:r w:rsidRPr="00621AA6">
        <w:rPr>
          <w:rFonts w:ascii="Times New Roman" w:hAnsi="Times New Roman" w:cs="Times New Roman"/>
          <w:sz w:val="22"/>
          <w:lang w:val="id-ID"/>
        </w:rPr>
        <w:t xml:space="preserve">publik secara riil. </w:t>
      </w:r>
      <w:r w:rsidRPr="00621AA6">
        <w:rPr>
          <w:rFonts w:ascii="Times New Roman" w:hAnsi="Times New Roman" w:cs="Times New Roman"/>
          <w:noProof/>
          <w:sz w:val="22"/>
        </w:rPr>
        <w:t>(Harmono, 2014)</w:t>
      </w:r>
      <w:r w:rsidRPr="00621AA6">
        <w:rPr>
          <w:rFonts w:ascii="Times New Roman" w:hAnsi="Times New Roman" w:cs="Times New Roman"/>
          <w:sz w:val="22"/>
          <w:lang w:val="id-ID"/>
        </w:rPr>
        <w:t>.</w:t>
      </w:r>
      <w:r w:rsidR="00F372F9">
        <w:rPr>
          <w:rFonts w:ascii="Times New Roman" w:hAnsi="Times New Roman" w:cs="Times New Roman"/>
          <w:sz w:val="22"/>
        </w:rPr>
        <w:t xml:space="preserve"> </w:t>
      </w:r>
      <w:r w:rsidRPr="00621AA6">
        <w:rPr>
          <w:rFonts w:ascii="Times New Roman" w:hAnsi="Times New Roman" w:cs="Times New Roman"/>
          <w:sz w:val="22"/>
          <w:lang w:val="id-ID"/>
        </w:rPr>
        <w:t xml:space="preserve">Bagi perusahaan yang sudah </w:t>
      </w:r>
      <w:r w:rsidRPr="00621AA6">
        <w:rPr>
          <w:rFonts w:ascii="Times New Roman" w:hAnsi="Times New Roman" w:cs="Times New Roman"/>
          <w:i/>
          <w:sz w:val="22"/>
          <w:lang w:val="id-ID"/>
        </w:rPr>
        <w:t>go-public</w:t>
      </w:r>
      <w:r w:rsidRPr="00621AA6">
        <w:rPr>
          <w:rFonts w:ascii="Times New Roman" w:hAnsi="Times New Roman" w:cs="Times New Roman"/>
          <w:sz w:val="22"/>
          <w:lang w:val="id-ID"/>
        </w:rPr>
        <w:t xml:space="preserve"> nilai perusahaan tercermin pada harga pasar saham perusahaan yang bersangkutan di pasar modal. </w:t>
      </w:r>
      <w:r w:rsidR="005C0D3B" w:rsidRPr="005C0D3B">
        <w:rPr>
          <w:rFonts w:ascii="Times New Roman" w:hAnsi="Times New Roman" w:cs="Times New Roman"/>
          <w:sz w:val="22"/>
          <w:lang w:val="id-ID"/>
        </w:rPr>
        <w:t>P</w:t>
      </w:r>
      <w:r w:rsidRPr="00621AA6">
        <w:rPr>
          <w:rFonts w:ascii="Times New Roman" w:hAnsi="Times New Roman" w:cs="Times New Roman"/>
          <w:sz w:val="22"/>
          <w:lang w:val="id-ID"/>
        </w:rPr>
        <w:t>erusahaan</w:t>
      </w:r>
      <w:r w:rsidR="005C0D3B" w:rsidRPr="005C0D3B">
        <w:rPr>
          <w:rFonts w:ascii="Times New Roman" w:hAnsi="Times New Roman" w:cs="Times New Roman"/>
          <w:sz w:val="22"/>
          <w:lang w:val="id-ID"/>
        </w:rPr>
        <w:t xml:space="preserve"> </w:t>
      </w:r>
      <w:r w:rsidRPr="00621AA6">
        <w:rPr>
          <w:rFonts w:ascii="Times New Roman" w:hAnsi="Times New Roman" w:cs="Times New Roman"/>
          <w:sz w:val="22"/>
          <w:lang w:val="id-ID"/>
        </w:rPr>
        <w:t xml:space="preserve">belum </w:t>
      </w:r>
      <w:r w:rsidRPr="00621AA6">
        <w:rPr>
          <w:rFonts w:ascii="Times New Roman" w:hAnsi="Times New Roman" w:cs="Times New Roman"/>
          <w:i/>
          <w:sz w:val="22"/>
          <w:lang w:val="id-ID"/>
        </w:rPr>
        <w:t>go-public</w:t>
      </w:r>
      <w:r w:rsidRPr="00621AA6">
        <w:rPr>
          <w:rFonts w:ascii="Times New Roman" w:hAnsi="Times New Roman" w:cs="Times New Roman"/>
          <w:sz w:val="22"/>
          <w:lang w:val="id-ID"/>
        </w:rPr>
        <w:t>, tujuan yaitu memaksimalkan nilai ekuitas pemilik perusahaan. Dengan demikian,</w:t>
      </w:r>
      <w:r w:rsidR="00091074" w:rsidRPr="00091074">
        <w:rPr>
          <w:rFonts w:ascii="Times New Roman" w:hAnsi="Times New Roman" w:cs="Times New Roman"/>
          <w:sz w:val="22"/>
          <w:lang w:val="id-ID"/>
        </w:rPr>
        <w:t xml:space="preserve"> maka</w:t>
      </w:r>
      <w:r w:rsidRPr="00621AA6">
        <w:rPr>
          <w:rFonts w:ascii="Times New Roman" w:hAnsi="Times New Roman" w:cs="Times New Roman"/>
          <w:sz w:val="22"/>
          <w:lang w:val="id-ID"/>
        </w:rPr>
        <w:t xml:space="preserve"> keputusan </w:t>
      </w:r>
      <w:r w:rsidR="00A351FC" w:rsidRPr="00A351FC">
        <w:rPr>
          <w:rFonts w:ascii="Times New Roman" w:hAnsi="Times New Roman" w:cs="Times New Roman"/>
          <w:sz w:val="22"/>
          <w:lang w:val="id-ID"/>
        </w:rPr>
        <w:t>finansia</w:t>
      </w:r>
      <w:r w:rsidR="00A351FC" w:rsidRPr="00D7698B">
        <w:rPr>
          <w:rFonts w:ascii="Times New Roman" w:hAnsi="Times New Roman" w:cs="Times New Roman"/>
          <w:sz w:val="22"/>
          <w:lang w:val="id-ID"/>
        </w:rPr>
        <w:t>l</w:t>
      </w:r>
      <w:r w:rsidRPr="00621AA6">
        <w:rPr>
          <w:rFonts w:ascii="Times New Roman" w:hAnsi="Times New Roman" w:cs="Times New Roman"/>
          <w:sz w:val="22"/>
          <w:lang w:val="id-ID"/>
        </w:rPr>
        <w:t xml:space="preserve"> yang baik adalah keputusan keuangan yang meningkatkan nilai pasar ekuitas, dan sebaliknya keputusan yang buruk adalah keputusan keuangan yang menurunkan nilai pasar ekuitas. Hal ini tidak berarti berarti bahwa manajer keuangan dapat mengambil tindakan yang bertentangan dengan hukum dan etika untuk meningkatkan nilai ekuitas perusahaan, namun sebaliknya, manajer keuangan harus dapat memberikan layanan terbaik bagi pemilik perusahaan dengan mengidentifikasi barang dan jasa yang dapat meningkatkan nilai perusahaan, karena diinginkan dan di pasar yang bebas</w:t>
      </w:r>
      <w:r w:rsidRPr="00621AA6">
        <w:rPr>
          <w:rFonts w:ascii="Times New Roman" w:hAnsi="Times New Roman" w:cs="Times New Roman"/>
          <w:noProof/>
          <w:sz w:val="22"/>
          <w:lang w:val="id-ID"/>
        </w:rPr>
        <w:t xml:space="preserve"> (Sudana, 2015)</w:t>
      </w:r>
      <w:r w:rsidRPr="00621AA6">
        <w:rPr>
          <w:rFonts w:ascii="Times New Roman" w:hAnsi="Times New Roman" w:cs="Times New Roman"/>
          <w:sz w:val="22"/>
          <w:lang w:val="id-ID"/>
        </w:rPr>
        <w:t>.</w:t>
      </w:r>
    </w:p>
    <w:p w14:paraId="02BFE4F0" w14:textId="1D869BA3" w:rsidR="000D73FD" w:rsidRPr="00621AA6" w:rsidRDefault="000D73FD" w:rsidP="00621AA6">
      <w:pPr>
        <w:ind w:firstLine="720"/>
        <w:rPr>
          <w:rFonts w:ascii="Times New Roman" w:hAnsi="Times New Roman" w:cs="Times New Roman"/>
          <w:noProof/>
          <w:sz w:val="22"/>
        </w:rPr>
      </w:pPr>
      <w:r w:rsidRPr="00621AA6">
        <w:rPr>
          <w:rFonts w:ascii="Times New Roman" w:hAnsi="Times New Roman" w:cs="Times New Roman"/>
          <w:sz w:val="22"/>
          <w:lang w:val="id-ID"/>
        </w:rPr>
        <w:t xml:space="preserve">Penelitian ini memproksikan nilai perusahaan dengan </w:t>
      </w:r>
      <w:r w:rsidRPr="00621AA6">
        <w:rPr>
          <w:rFonts w:ascii="Times New Roman" w:hAnsi="Times New Roman" w:cs="Times New Roman"/>
          <w:i/>
          <w:sz w:val="22"/>
          <w:lang w:val="id-ID"/>
        </w:rPr>
        <w:t xml:space="preserve">Tobin’s Q. Tobin’s Q </w:t>
      </w:r>
      <w:r w:rsidRPr="00621AA6">
        <w:rPr>
          <w:rFonts w:ascii="Times New Roman" w:hAnsi="Times New Roman" w:cs="Times New Roman"/>
          <w:sz w:val="22"/>
          <w:lang w:val="id-ID"/>
        </w:rPr>
        <w:t>ialah perbandingan antara nilai pasar dari aset dengan biaya pengganti aset. Nilai pasar dari aset perusahaan dapat diperoleh nilai</w:t>
      </w:r>
      <w:r w:rsidR="00D7698B">
        <w:rPr>
          <w:rFonts w:ascii="Times New Roman" w:hAnsi="Times New Roman" w:cs="Times New Roman"/>
          <w:sz w:val="22"/>
        </w:rPr>
        <w:t xml:space="preserve"> </w:t>
      </w:r>
      <w:proofErr w:type="spellStart"/>
      <w:r w:rsidR="00D7698B">
        <w:rPr>
          <w:rFonts w:ascii="Times New Roman" w:hAnsi="Times New Roman" w:cs="Times New Roman"/>
          <w:sz w:val="22"/>
        </w:rPr>
        <w:t>dari</w:t>
      </w:r>
      <w:proofErr w:type="spellEnd"/>
      <w:r w:rsidRPr="00621AA6">
        <w:rPr>
          <w:rFonts w:ascii="Times New Roman" w:hAnsi="Times New Roman" w:cs="Times New Roman"/>
          <w:sz w:val="22"/>
          <w:lang w:val="id-ID"/>
        </w:rPr>
        <w:t xml:space="preserve"> pasar ekuitas dan hutang. Biaya pengganti aset dapat diperoleh dari nilai buku aset. Perusahaan yang menghasilkan laba negatif dan tidak menggunakan aset mereka secara efisien maka nilai </w:t>
      </w:r>
      <w:r w:rsidRPr="00621AA6">
        <w:rPr>
          <w:rFonts w:ascii="Times New Roman" w:hAnsi="Times New Roman" w:cs="Times New Roman"/>
          <w:i/>
          <w:sz w:val="22"/>
          <w:lang w:val="id-ID"/>
        </w:rPr>
        <w:t xml:space="preserve">Tobin’s Q </w:t>
      </w:r>
      <w:r w:rsidRPr="00621AA6">
        <w:rPr>
          <w:rFonts w:ascii="Times New Roman" w:hAnsi="Times New Roman" w:cs="Times New Roman"/>
          <w:sz w:val="22"/>
          <w:lang w:val="id-ID"/>
        </w:rPr>
        <w:t xml:space="preserve">perusahaannya lebih rendah dari Perusahaan yang menggunakan asetnya secara efisien maka nilai </w:t>
      </w:r>
      <w:r w:rsidRPr="00621AA6">
        <w:rPr>
          <w:rFonts w:ascii="Times New Roman" w:hAnsi="Times New Roman" w:cs="Times New Roman"/>
          <w:i/>
          <w:sz w:val="22"/>
          <w:lang w:val="id-ID"/>
        </w:rPr>
        <w:t xml:space="preserve">Tobin’s Q </w:t>
      </w:r>
      <w:r w:rsidRPr="00621AA6">
        <w:rPr>
          <w:rFonts w:ascii="Times New Roman" w:hAnsi="Times New Roman" w:cs="Times New Roman"/>
          <w:sz w:val="22"/>
          <w:lang w:val="id-ID"/>
        </w:rPr>
        <w:t>perusahaannya lebih tinggi dari 1</w:t>
      </w:r>
      <w:r w:rsidRPr="00621AA6">
        <w:rPr>
          <w:rFonts w:ascii="Times New Roman" w:hAnsi="Times New Roman" w:cs="Times New Roman"/>
          <w:noProof/>
          <w:sz w:val="22"/>
          <w:lang w:val="id-ID"/>
        </w:rPr>
        <w:t xml:space="preserve">  (Damodaran, 2012)</w:t>
      </w:r>
      <w:r w:rsidRPr="00621AA6">
        <w:rPr>
          <w:rFonts w:ascii="Times New Roman" w:hAnsi="Times New Roman" w:cs="Times New Roman"/>
          <w:sz w:val="22"/>
          <w:lang w:val="id-ID"/>
        </w:rPr>
        <w:t>. Nilai perusahaan</w:t>
      </w:r>
      <w:r w:rsidRPr="00621AA6">
        <w:rPr>
          <w:rFonts w:ascii="Times New Roman" w:hAnsi="Times New Roman" w:cs="Times New Roman"/>
          <w:sz w:val="22"/>
        </w:rPr>
        <w:t xml:space="preserve"> </w:t>
      </w:r>
      <w:r w:rsidRPr="00621AA6">
        <w:rPr>
          <w:rFonts w:ascii="Times New Roman" w:hAnsi="Times New Roman" w:cs="Times New Roman"/>
          <w:sz w:val="22"/>
          <w:lang w:val="id-ID"/>
        </w:rPr>
        <w:t xml:space="preserve">dapat dihitung dengan menggunakan rumus </w:t>
      </w:r>
      <w:r w:rsidRPr="00621AA6">
        <w:rPr>
          <w:rFonts w:ascii="Times New Roman" w:hAnsi="Times New Roman" w:cs="Times New Roman"/>
          <w:i/>
          <w:sz w:val="22"/>
          <w:lang w:val="id-ID"/>
        </w:rPr>
        <w:t>Tobins Q</w:t>
      </w:r>
      <w:r w:rsidRPr="00621AA6">
        <w:rPr>
          <w:rFonts w:ascii="Times New Roman" w:hAnsi="Times New Roman" w:cs="Times New Roman"/>
          <w:sz w:val="22"/>
          <w:lang w:val="id-ID"/>
        </w:rPr>
        <w:t xml:space="preserve"> yaitu </w:t>
      </w:r>
      <w:r w:rsidRPr="00621AA6">
        <w:rPr>
          <w:rFonts w:ascii="Times New Roman" w:hAnsi="Times New Roman" w:cs="Times New Roman"/>
          <w:noProof/>
          <w:sz w:val="22"/>
        </w:rPr>
        <w:t>:</w:t>
      </w:r>
    </w:p>
    <w:p w14:paraId="6493E1D2" w14:textId="77777777" w:rsidR="000D73FD" w:rsidRPr="00AA3ADE" w:rsidRDefault="000D73FD" w:rsidP="00AA3ADE">
      <w:pPr>
        <w:jc w:val="center"/>
        <w:rPr>
          <w:rFonts w:ascii="Times New Roman" w:hAnsi="Times New Roman" w:cs="Times New Roman"/>
          <w:sz w:val="22"/>
        </w:rPr>
      </w:pPr>
      <w:r w:rsidRPr="00AA3ADE">
        <w:rPr>
          <w:rFonts w:ascii="Times New Roman" w:hAnsi="Times New Roman" w:cs="Times New Roman"/>
          <w:sz w:val="22"/>
        </w:rPr>
        <w:t xml:space="preserve">Tobin’s Q = </w:t>
      </w:r>
      <m:oMath>
        <m:f>
          <m:fPr>
            <m:ctrlPr>
              <w:rPr>
                <w:rFonts w:ascii="Cambria Math" w:hAnsi="Cambria Math" w:cs="Times New Roman"/>
                <w:i/>
                <w:sz w:val="22"/>
              </w:rPr>
            </m:ctrlPr>
          </m:fPr>
          <m:num>
            <m:r>
              <w:rPr>
                <w:rFonts w:ascii="Cambria Math" w:hAnsi="Cambria Math" w:cs="Times New Roman"/>
                <w:sz w:val="22"/>
              </w:rPr>
              <m:t xml:space="preserve">EMV+D </m:t>
            </m:r>
          </m:num>
          <m:den>
            <m:r>
              <w:rPr>
                <w:rFonts w:ascii="Cambria Math" w:hAnsi="Cambria Math" w:cs="Times New Roman"/>
                <w:sz w:val="22"/>
              </w:rPr>
              <m:t>EBV+D</m:t>
            </m:r>
          </m:den>
        </m:f>
      </m:oMath>
    </w:p>
    <w:p w14:paraId="184B23BC" w14:textId="77777777" w:rsidR="000D73FD" w:rsidRPr="00AA3ADE" w:rsidRDefault="000D73FD" w:rsidP="00AA3ADE">
      <w:pPr>
        <w:ind w:left="720" w:firstLine="720"/>
        <w:rPr>
          <w:rFonts w:ascii="Times New Roman" w:hAnsi="Times New Roman" w:cs="Times New Roman"/>
          <w:sz w:val="22"/>
          <w:lang w:val="id-ID"/>
        </w:rPr>
      </w:pPr>
      <w:r w:rsidRPr="00AA3ADE">
        <w:rPr>
          <w:rFonts w:ascii="Times New Roman" w:hAnsi="Times New Roman" w:cs="Times New Roman"/>
          <w:sz w:val="22"/>
          <w:lang w:val="id-ID"/>
        </w:rPr>
        <w:t>Keterangan:</w:t>
      </w:r>
    </w:p>
    <w:p w14:paraId="15A6B319" w14:textId="2A5FEE04" w:rsidR="000D73FD" w:rsidRPr="00AA3ADE" w:rsidRDefault="000D73FD" w:rsidP="00AA3ADE">
      <w:pPr>
        <w:ind w:left="720" w:firstLine="720"/>
        <w:rPr>
          <w:rFonts w:ascii="Times New Roman" w:hAnsi="Times New Roman" w:cs="Times New Roman"/>
          <w:sz w:val="22"/>
          <w:lang w:val="id-ID"/>
        </w:rPr>
      </w:pPr>
      <w:r w:rsidRPr="00AA3ADE">
        <w:rPr>
          <w:rFonts w:ascii="Times New Roman" w:hAnsi="Times New Roman" w:cs="Times New Roman"/>
          <w:sz w:val="22"/>
          <w:lang w:val="id-ID"/>
        </w:rPr>
        <w:t xml:space="preserve">Tobin’s Q </w:t>
      </w:r>
      <w:r w:rsidRPr="00AA3ADE">
        <w:rPr>
          <w:rFonts w:ascii="Times New Roman" w:hAnsi="Times New Roman" w:cs="Times New Roman"/>
          <w:sz w:val="22"/>
          <w:lang w:val="id-ID"/>
        </w:rPr>
        <w:tab/>
      </w:r>
      <w:r w:rsidRPr="00AA3ADE">
        <w:rPr>
          <w:rFonts w:ascii="Times New Roman" w:hAnsi="Times New Roman" w:cs="Times New Roman"/>
          <w:sz w:val="22"/>
          <w:lang w:val="id-ID"/>
        </w:rPr>
        <w:tab/>
      </w:r>
      <w:r w:rsidRPr="00AA3ADE">
        <w:rPr>
          <w:rFonts w:ascii="Times New Roman" w:hAnsi="Times New Roman" w:cs="Times New Roman"/>
          <w:sz w:val="22"/>
          <w:lang w:val="id-ID"/>
        </w:rPr>
        <w:tab/>
        <w:t>= Nilai Perusahaan</w:t>
      </w:r>
    </w:p>
    <w:p w14:paraId="37318AB8" w14:textId="3D3ACE05" w:rsidR="000D73FD" w:rsidRPr="00AA3ADE" w:rsidRDefault="000D73FD" w:rsidP="00AA3ADE">
      <w:pPr>
        <w:ind w:left="720" w:firstLine="720"/>
        <w:rPr>
          <w:rFonts w:ascii="Times New Roman" w:hAnsi="Times New Roman" w:cs="Times New Roman"/>
          <w:sz w:val="22"/>
        </w:rPr>
      </w:pPr>
      <w:r w:rsidRPr="00AA3ADE">
        <w:rPr>
          <w:rFonts w:ascii="Times New Roman" w:hAnsi="Times New Roman" w:cs="Times New Roman"/>
          <w:sz w:val="22"/>
        </w:rPr>
        <w:t>EMV</w:t>
      </w:r>
      <w:r w:rsidRPr="00AA3ADE">
        <w:rPr>
          <w:rFonts w:ascii="Times New Roman" w:hAnsi="Times New Roman" w:cs="Times New Roman"/>
          <w:sz w:val="22"/>
        </w:rPr>
        <w:tab/>
      </w:r>
      <w:r w:rsidRPr="00AA3ADE">
        <w:rPr>
          <w:rFonts w:ascii="Times New Roman" w:hAnsi="Times New Roman" w:cs="Times New Roman"/>
          <w:sz w:val="22"/>
        </w:rPr>
        <w:tab/>
      </w:r>
      <w:r w:rsidRPr="00AA3ADE">
        <w:rPr>
          <w:rFonts w:ascii="Times New Roman" w:hAnsi="Times New Roman" w:cs="Times New Roman"/>
          <w:sz w:val="22"/>
        </w:rPr>
        <w:tab/>
      </w:r>
      <w:r w:rsidRPr="00AA3ADE">
        <w:rPr>
          <w:rFonts w:ascii="Times New Roman" w:hAnsi="Times New Roman" w:cs="Times New Roman"/>
          <w:sz w:val="22"/>
        </w:rPr>
        <w:tab/>
      </w:r>
      <w:r w:rsidRPr="00AA3ADE">
        <w:rPr>
          <w:rFonts w:ascii="Times New Roman" w:hAnsi="Times New Roman" w:cs="Times New Roman"/>
          <w:sz w:val="22"/>
          <w:lang w:val="id-ID"/>
        </w:rPr>
        <w:t xml:space="preserve">= Nilai Pasar </w:t>
      </w:r>
      <w:proofErr w:type="spellStart"/>
      <w:r w:rsidRPr="00AA3ADE">
        <w:rPr>
          <w:rFonts w:ascii="Times New Roman" w:hAnsi="Times New Roman" w:cs="Times New Roman"/>
          <w:sz w:val="22"/>
        </w:rPr>
        <w:t>Ekuitas</w:t>
      </w:r>
      <w:proofErr w:type="spellEnd"/>
    </w:p>
    <w:p w14:paraId="02A37702" w14:textId="13FE62FF" w:rsidR="000D73FD" w:rsidRPr="00AA3ADE" w:rsidRDefault="000D73FD" w:rsidP="00AA3ADE">
      <w:pPr>
        <w:ind w:left="720" w:firstLine="720"/>
        <w:rPr>
          <w:rFonts w:ascii="Times New Roman" w:hAnsi="Times New Roman" w:cs="Times New Roman"/>
          <w:sz w:val="22"/>
        </w:rPr>
      </w:pPr>
      <w:r w:rsidRPr="00AA3ADE">
        <w:rPr>
          <w:rFonts w:ascii="Times New Roman" w:hAnsi="Times New Roman" w:cs="Times New Roman"/>
          <w:sz w:val="22"/>
        </w:rPr>
        <w:t>EBV</w:t>
      </w:r>
      <w:r w:rsidRPr="00AA3ADE">
        <w:rPr>
          <w:rFonts w:ascii="Times New Roman" w:hAnsi="Times New Roman" w:cs="Times New Roman"/>
          <w:sz w:val="22"/>
        </w:rPr>
        <w:tab/>
      </w:r>
      <w:r w:rsidRPr="00AA3ADE">
        <w:rPr>
          <w:rFonts w:ascii="Times New Roman" w:hAnsi="Times New Roman" w:cs="Times New Roman"/>
          <w:sz w:val="22"/>
        </w:rPr>
        <w:tab/>
      </w:r>
      <w:r w:rsidRPr="00AA3ADE">
        <w:rPr>
          <w:rFonts w:ascii="Times New Roman" w:hAnsi="Times New Roman" w:cs="Times New Roman"/>
          <w:sz w:val="22"/>
        </w:rPr>
        <w:tab/>
      </w:r>
      <w:r w:rsidRPr="00AA3ADE">
        <w:rPr>
          <w:rFonts w:ascii="Times New Roman" w:hAnsi="Times New Roman" w:cs="Times New Roman"/>
          <w:sz w:val="22"/>
        </w:rPr>
        <w:tab/>
        <w:t xml:space="preserve">= Nilai </w:t>
      </w:r>
      <w:proofErr w:type="spellStart"/>
      <w:r w:rsidRPr="00AA3ADE">
        <w:rPr>
          <w:rFonts w:ascii="Times New Roman" w:hAnsi="Times New Roman" w:cs="Times New Roman"/>
          <w:sz w:val="22"/>
        </w:rPr>
        <w:t>Buku</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dari</w:t>
      </w:r>
      <w:proofErr w:type="spellEnd"/>
      <w:r w:rsidRPr="00AA3ADE">
        <w:rPr>
          <w:rFonts w:ascii="Times New Roman" w:hAnsi="Times New Roman" w:cs="Times New Roman"/>
          <w:sz w:val="22"/>
        </w:rPr>
        <w:t xml:space="preserve"> Total </w:t>
      </w:r>
      <w:proofErr w:type="spellStart"/>
      <w:r w:rsidRPr="00AA3ADE">
        <w:rPr>
          <w:rFonts w:ascii="Times New Roman" w:hAnsi="Times New Roman" w:cs="Times New Roman"/>
          <w:sz w:val="22"/>
        </w:rPr>
        <w:t>Aktiva</w:t>
      </w:r>
      <w:proofErr w:type="spellEnd"/>
    </w:p>
    <w:p w14:paraId="54194A1D" w14:textId="77777777" w:rsidR="000D73FD" w:rsidRPr="00AA3ADE" w:rsidRDefault="000D73FD" w:rsidP="00AA3ADE">
      <w:pPr>
        <w:pStyle w:val="ListParagraph"/>
        <w:ind w:left="0"/>
        <w:rPr>
          <w:rFonts w:ascii="Times New Roman" w:hAnsi="Times New Roman" w:cs="Times New Roman"/>
          <w:b/>
          <w:sz w:val="22"/>
        </w:rPr>
      </w:pPr>
    </w:p>
    <w:p w14:paraId="693D11D4" w14:textId="77777777" w:rsidR="000D73FD" w:rsidRPr="00AA3ADE" w:rsidRDefault="000D73FD" w:rsidP="00AA3ADE">
      <w:pPr>
        <w:pStyle w:val="ListParagraph"/>
        <w:ind w:left="0"/>
        <w:rPr>
          <w:rFonts w:ascii="Times New Roman" w:hAnsi="Times New Roman" w:cs="Times New Roman"/>
          <w:b/>
          <w:sz w:val="22"/>
        </w:rPr>
      </w:pPr>
      <w:proofErr w:type="spellStart"/>
      <w:r w:rsidRPr="00AA3ADE">
        <w:rPr>
          <w:rFonts w:ascii="Times New Roman" w:hAnsi="Times New Roman" w:cs="Times New Roman"/>
          <w:b/>
          <w:sz w:val="22"/>
        </w:rPr>
        <w:t>Profitabilitas</w:t>
      </w:r>
      <w:proofErr w:type="spellEnd"/>
    </w:p>
    <w:p w14:paraId="008CD444" w14:textId="357F9D0B" w:rsidR="000D73FD" w:rsidRPr="00AA3ADE" w:rsidRDefault="000D73FD" w:rsidP="001C6BD4">
      <w:pPr>
        <w:spacing w:after="0"/>
        <w:ind w:firstLine="720"/>
        <w:rPr>
          <w:rFonts w:ascii="Times New Roman" w:hAnsi="Times New Roman" w:cs="Times New Roman"/>
          <w:sz w:val="22"/>
        </w:rPr>
      </w:pPr>
      <w:proofErr w:type="spellStart"/>
      <w:r w:rsidRPr="00AA3ADE">
        <w:rPr>
          <w:rFonts w:ascii="Times New Roman" w:hAnsi="Times New Roman" w:cs="Times New Roman"/>
          <w:sz w:val="22"/>
        </w:rPr>
        <w:t>Profitabilitas</w:t>
      </w:r>
      <w:proofErr w:type="spellEnd"/>
      <w:r w:rsidRPr="00AA3ADE">
        <w:rPr>
          <w:rFonts w:ascii="Times New Roman" w:hAnsi="Times New Roman" w:cs="Times New Roman"/>
          <w:sz w:val="22"/>
        </w:rPr>
        <w:t xml:space="preserve"> </w:t>
      </w:r>
      <w:proofErr w:type="spellStart"/>
      <w:r w:rsidR="00960BB7">
        <w:rPr>
          <w:rFonts w:ascii="Times New Roman" w:hAnsi="Times New Roman" w:cs="Times New Roman"/>
          <w:sz w:val="22"/>
        </w:rPr>
        <w:t>yakni</w:t>
      </w:r>
      <w:proofErr w:type="spellEnd"/>
      <w:r w:rsidR="00960BB7">
        <w:rPr>
          <w:rFonts w:ascii="Times New Roman" w:hAnsi="Times New Roman" w:cs="Times New Roman"/>
          <w:sz w:val="22"/>
        </w:rPr>
        <w:t xml:space="preserve"> </w:t>
      </w:r>
      <w:proofErr w:type="spellStart"/>
      <w:r w:rsidRPr="00AA3ADE">
        <w:rPr>
          <w:rFonts w:ascii="Times New Roman" w:hAnsi="Times New Roman" w:cs="Times New Roman"/>
          <w:sz w:val="22"/>
        </w:rPr>
        <w:t>rasio</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mengukur</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w:t>
      </w:r>
      <w:r w:rsidR="00D46370">
        <w:rPr>
          <w:rFonts w:ascii="Times New Roman" w:hAnsi="Times New Roman" w:cs="Times New Roman"/>
          <w:sz w:val="22"/>
        </w:rPr>
        <w:t>dapatkan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laba</w:t>
      </w:r>
      <w:proofErr w:type="spellEnd"/>
      <w:r w:rsidRPr="00AA3ADE">
        <w:rPr>
          <w:rFonts w:ascii="Times New Roman" w:hAnsi="Times New Roman" w:cs="Times New Roman"/>
          <w:sz w:val="22"/>
        </w:rPr>
        <w:t xml:space="preserve"> </w:t>
      </w:r>
      <w:proofErr w:type="spellStart"/>
      <w:r w:rsidR="00821816">
        <w:rPr>
          <w:rFonts w:ascii="Times New Roman" w:hAnsi="Times New Roman" w:cs="Times New Roman"/>
          <w:sz w:val="22"/>
        </w:rPr>
        <w:t>sumber</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aktivitas</w:t>
      </w:r>
      <w:proofErr w:type="spellEnd"/>
      <w:r w:rsidRPr="00AA3ADE">
        <w:rPr>
          <w:rFonts w:ascii="Times New Roman" w:hAnsi="Times New Roman" w:cs="Times New Roman"/>
          <w:sz w:val="22"/>
        </w:rPr>
        <w:t xml:space="preserve"> </w:t>
      </w:r>
      <w:proofErr w:type="spellStart"/>
      <w:r w:rsidR="00821816">
        <w:rPr>
          <w:rFonts w:ascii="Times New Roman" w:hAnsi="Times New Roman" w:cs="Times New Roman"/>
          <w:sz w:val="22"/>
        </w:rPr>
        <w:t>biasanya</w:t>
      </w:r>
      <w:proofErr w:type="spellEnd"/>
      <w:r w:rsidRPr="00AA3ADE">
        <w:rPr>
          <w:rFonts w:ascii="Times New Roman" w:hAnsi="Times New Roman" w:cs="Times New Roman"/>
          <w:sz w:val="22"/>
        </w:rPr>
        <w:t xml:space="preserve">. Perusahaan </w:t>
      </w:r>
      <w:proofErr w:type="spellStart"/>
      <w:r w:rsidRPr="00AA3ADE">
        <w:rPr>
          <w:rFonts w:ascii="Times New Roman" w:hAnsi="Times New Roman" w:cs="Times New Roman"/>
          <w:sz w:val="22"/>
        </w:rPr>
        <w:t>sebuah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organisasi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beroperasi</w:t>
      </w:r>
      <w:proofErr w:type="spellEnd"/>
      <w:r w:rsidRPr="00AA3ADE">
        <w:rPr>
          <w:rFonts w:ascii="Times New Roman" w:hAnsi="Times New Roman" w:cs="Times New Roman"/>
          <w:sz w:val="22"/>
        </w:rPr>
        <w:t xml:space="preserve"> </w:t>
      </w:r>
      <w:proofErr w:type="spellStart"/>
      <w:r w:rsidR="008D5B31">
        <w:rPr>
          <w:rFonts w:ascii="Times New Roman" w:hAnsi="Times New Roman" w:cs="Times New Roman"/>
          <w:sz w:val="22"/>
        </w:rPr>
        <w:t>ber</w:t>
      </w:r>
      <w:r w:rsidRPr="00AA3ADE">
        <w:rPr>
          <w:rFonts w:ascii="Times New Roman" w:hAnsi="Times New Roman" w:cs="Times New Roman"/>
          <w:sz w:val="22"/>
        </w:rPr>
        <w:t>tujuan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menghasilkan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keuntungan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dengan</w:t>
      </w:r>
      <w:proofErr w:type="spellEnd"/>
      <w:r w:rsidRPr="00AA3ADE">
        <w:rPr>
          <w:rFonts w:ascii="Times New Roman" w:hAnsi="Times New Roman" w:cs="Times New Roman"/>
          <w:sz w:val="22"/>
        </w:rPr>
        <w:t xml:space="preserve"> </w:t>
      </w:r>
      <w:proofErr w:type="spellStart"/>
      <w:r w:rsidR="008D5B31">
        <w:rPr>
          <w:rFonts w:ascii="Times New Roman" w:hAnsi="Times New Roman" w:cs="Times New Roman"/>
          <w:sz w:val="22"/>
        </w:rPr>
        <w:t>p</w:t>
      </w:r>
      <w:r w:rsidRPr="00AA3ADE">
        <w:rPr>
          <w:rFonts w:ascii="Times New Roman" w:hAnsi="Times New Roman" w:cs="Times New Roman"/>
          <w:sz w:val="22"/>
        </w:rPr>
        <w:t>enjual</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produk</w:t>
      </w:r>
      <w:proofErr w:type="spellEnd"/>
      <w:r w:rsidR="008D5B31">
        <w:rPr>
          <w:rFonts w:ascii="Times New Roman" w:hAnsi="Times New Roman" w:cs="Times New Roman"/>
          <w:sz w:val="22"/>
        </w:rPr>
        <w:t xml:space="preserve"> </w:t>
      </w:r>
      <w:proofErr w:type="spellStart"/>
      <w:r w:rsidRPr="00AA3ADE">
        <w:rPr>
          <w:rFonts w:ascii="Times New Roman" w:hAnsi="Times New Roman" w:cs="Times New Roman"/>
          <w:sz w:val="22"/>
        </w:rPr>
        <w:t>kepada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pelanggannya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Profitabilitas</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digunakan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disesuaikan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dengan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tujuan</w:t>
      </w:r>
      <w:proofErr w:type="spellEnd"/>
      <w:r w:rsidRPr="00AA3ADE">
        <w:rPr>
          <w:rFonts w:ascii="Times New Roman" w:hAnsi="Times New Roman" w:cs="Times New Roman"/>
          <w:sz w:val="22"/>
        </w:rPr>
        <w:t xml:space="preserve"> dan </w:t>
      </w:r>
      <w:proofErr w:type="spellStart"/>
      <w:r w:rsidRPr="00AA3ADE">
        <w:rPr>
          <w:rFonts w:ascii="Times New Roman" w:hAnsi="Times New Roman" w:cs="Times New Roman"/>
          <w:sz w:val="22"/>
        </w:rPr>
        <w:t>kebutuhan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sz w:val="22"/>
        </w:rPr>
        <w:t xml:space="preserve">. Salah </w:t>
      </w:r>
      <w:proofErr w:type="spellStart"/>
      <w:r w:rsidRPr="00AA3ADE">
        <w:rPr>
          <w:rFonts w:ascii="Times New Roman" w:hAnsi="Times New Roman" w:cs="Times New Roman"/>
          <w:sz w:val="22"/>
        </w:rPr>
        <w:t>satunya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adalah</w:t>
      </w:r>
      <w:proofErr w:type="spellEnd"/>
      <w:r w:rsidRPr="00AA3ADE">
        <w:rPr>
          <w:rFonts w:ascii="Times New Roman" w:hAnsi="Times New Roman" w:cs="Times New Roman"/>
          <w:sz w:val="22"/>
        </w:rPr>
        <w:t xml:space="preserve"> </w:t>
      </w:r>
      <w:r w:rsidRPr="00AA3ADE">
        <w:rPr>
          <w:rFonts w:ascii="Times New Roman" w:hAnsi="Times New Roman" w:cs="Times New Roman"/>
          <w:i/>
          <w:iCs/>
          <w:sz w:val="22"/>
        </w:rPr>
        <w:t>Return on Assets</w:t>
      </w:r>
      <w:r w:rsidRPr="00AA3ADE">
        <w:rPr>
          <w:rFonts w:ascii="Times New Roman" w:hAnsi="Times New Roman" w:cs="Times New Roman"/>
          <w:sz w:val="22"/>
        </w:rPr>
        <w:t xml:space="preserve">.  </w:t>
      </w:r>
      <w:r w:rsidRPr="00AA3ADE">
        <w:rPr>
          <w:rFonts w:ascii="Times New Roman" w:hAnsi="Times New Roman" w:cs="Times New Roman"/>
          <w:i/>
          <w:sz w:val="22"/>
        </w:rPr>
        <w:t>Return On Assets</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merupakan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rasio</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menunjukkan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seberapa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besar</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penggunaan</w:t>
      </w:r>
      <w:proofErr w:type="spellEnd"/>
      <w:r w:rsidRPr="00AA3ADE">
        <w:rPr>
          <w:rFonts w:ascii="Times New Roman" w:hAnsi="Times New Roman" w:cs="Times New Roman"/>
          <w:sz w:val="22"/>
        </w:rPr>
        <w:t xml:space="preserve"> asset </w:t>
      </w:r>
      <w:proofErr w:type="spellStart"/>
      <w:r w:rsidR="001C6BD4">
        <w:rPr>
          <w:rFonts w:ascii="Times New Roman" w:hAnsi="Times New Roman" w:cs="Times New Roman"/>
          <w:sz w:val="22"/>
        </w:rPr>
        <w:t>menghasilkan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laba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bersih</w:t>
      </w:r>
      <w:proofErr w:type="spellEnd"/>
      <w:r w:rsidRPr="00AA3ADE">
        <w:rPr>
          <w:rFonts w:ascii="Times New Roman" w:hAnsi="Times New Roman" w:cs="Times New Roman"/>
          <w:sz w:val="22"/>
        </w:rPr>
        <w:t xml:space="preserve">. </w:t>
      </w:r>
      <w:proofErr w:type="spellStart"/>
      <w:r w:rsidR="003363DC">
        <w:rPr>
          <w:rFonts w:ascii="Times New Roman" w:hAnsi="Times New Roman" w:cs="Times New Roman"/>
          <w:sz w:val="22"/>
        </w:rPr>
        <w:t>R</w:t>
      </w:r>
      <w:r w:rsidRPr="00AA3ADE">
        <w:rPr>
          <w:rFonts w:ascii="Times New Roman" w:hAnsi="Times New Roman" w:cs="Times New Roman"/>
          <w:sz w:val="22"/>
        </w:rPr>
        <w:t>asio</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digunakan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untuk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mengukur</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jumlah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laba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bersih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dari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penggunaan</w:t>
      </w:r>
      <w:proofErr w:type="spellEnd"/>
      <w:r w:rsidRPr="00AA3ADE">
        <w:rPr>
          <w:rFonts w:ascii="Times New Roman" w:hAnsi="Times New Roman" w:cs="Times New Roman"/>
          <w:sz w:val="22"/>
        </w:rPr>
        <w:t xml:space="preserve"> asset. </w:t>
      </w:r>
      <w:proofErr w:type="spellStart"/>
      <w:r w:rsidRPr="00AA3ADE">
        <w:rPr>
          <w:rFonts w:ascii="Times New Roman" w:hAnsi="Times New Roman" w:cs="Times New Roman"/>
          <w:sz w:val="22"/>
        </w:rPr>
        <w:t>Semakin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tinggi</w:t>
      </w:r>
      <w:proofErr w:type="spellEnd"/>
      <w:r w:rsidRPr="00AA3ADE">
        <w:rPr>
          <w:rFonts w:ascii="Times New Roman" w:hAnsi="Times New Roman" w:cs="Times New Roman"/>
          <w:sz w:val="22"/>
        </w:rPr>
        <w:t xml:space="preserve"> </w:t>
      </w:r>
      <w:r w:rsidRPr="00AA3ADE">
        <w:rPr>
          <w:rFonts w:ascii="Times New Roman" w:hAnsi="Times New Roman" w:cs="Times New Roman"/>
          <w:i/>
          <w:sz w:val="22"/>
        </w:rPr>
        <w:t>R</w:t>
      </w:r>
      <w:r w:rsidR="00E73055">
        <w:rPr>
          <w:rFonts w:ascii="Times New Roman" w:hAnsi="Times New Roman" w:cs="Times New Roman"/>
          <w:i/>
          <w:sz w:val="22"/>
        </w:rPr>
        <w:t>OA</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semakin</w:t>
      </w:r>
      <w:proofErr w:type="spellEnd"/>
      <w:r w:rsidRPr="00AA3ADE">
        <w:rPr>
          <w:rFonts w:ascii="Times New Roman" w:hAnsi="Times New Roman" w:cs="Times New Roman"/>
          <w:sz w:val="22"/>
        </w:rPr>
        <w:t xml:space="preserve"> </w:t>
      </w:r>
      <w:proofErr w:type="spellStart"/>
      <w:r w:rsidR="00CB53C5">
        <w:rPr>
          <w:rFonts w:ascii="Times New Roman" w:hAnsi="Times New Roman" w:cs="Times New Roman"/>
          <w:sz w:val="22"/>
        </w:rPr>
        <w:t>meningkat</w:t>
      </w:r>
      <w:proofErr w:type="spellEnd"/>
      <w:r w:rsidR="00622ECB">
        <w:rPr>
          <w:rFonts w:ascii="Times New Roman" w:hAnsi="Times New Roman" w:cs="Times New Roman"/>
          <w:sz w:val="22"/>
        </w:rPr>
        <w:t xml:space="preserve"> </w:t>
      </w:r>
      <w:proofErr w:type="spellStart"/>
      <w:r w:rsidR="00622ECB">
        <w:rPr>
          <w:rFonts w:ascii="Times New Roman" w:hAnsi="Times New Roman" w:cs="Times New Roman"/>
          <w:sz w:val="22"/>
        </w:rPr>
        <w:t>l</w:t>
      </w:r>
      <w:r w:rsidRPr="00AA3ADE">
        <w:rPr>
          <w:rFonts w:ascii="Times New Roman" w:hAnsi="Times New Roman" w:cs="Times New Roman"/>
          <w:sz w:val="22"/>
        </w:rPr>
        <w:t>aba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bersih</w:t>
      </w:r>
      <w:proofErr w:type="spellEnd"/>
      <w:r w:rsidR="00CA07D4">
        <w:rPr>
          <w:rFonts w:ascii="Times New Roman" w:hAnsi="Times New Roman" w:cs="Times New Roman"/>
          <w:sz w:val="22"/>
        </w:rPr>
        <w:t xml:space="preserve"> </w:t>
      </w:r>
      <w:proofErr w:type="spellStart"/>
      <w:r w:rsidRPr="00AA3ADE">
        <w:rPr>
          <w:rFonts w:ascii="Times New Roman" w:hAnsi="Times New Roman" w:cs="Times New Roman"/>
          <w:sz w:val="22"/>
        </w:rPr>
        <w:t>dihasilkan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dalam</w:t>
      </w:r>
      <w:proofErr w:type="spellEnd"/>
      <w:r w:rsidRPr="00AA3ADE">
        <w:rPr>
          <w:rFonts w:ascii="Times New Roman" w:hAnsi="Times New Roman" w:cs="Times New Roman"/>
          <w:sz w:val="22"/>
        </w:rPr>
        <w:t xml:space="preserve"> total </w:t>
      </w:r>
      <w:r w:rsidR="003C528A">
        <w:rPr>
          <w:rFonts w:ascii="Times New Roman" w:hAnsi="Times New Roman" w:cs="Times New Roman"/>
          <w:sz w:val="22"/>
        </w:rPr>
        <w:t xml:space="preserve">asset, dan </w:t>
      </w:r>
      <w:proofErr w:type="spellStart"/>
      <w:proofErr w:type="gramStart"/>
      <w:r w:rsidR="003C528A">
        <w:rPr>
          <w:rFonts w:ascii="Times New Roman" w:hAnsi="Times New Roman" w:cs="Times New Roman"/>
          <w:sz w:val="22"/>
        </w:rPr>
        <w:t>sebaliknya</w:t>
      </w:r>
      <w:proofErr w:type="spellEnd"/>
      <w:r w:rsidR="003C528A">
        <w:rPr>
          <w:rFonts w:ascii="Times New Roman" w:hAnsi="Times New Roman" w:cs="Times New Roman"/>
          <w:sz w:val="22"/>
        </w:rPr>
        <w:t>.</w:t>
      </w:r>
      <w:r w:rsidRPr="00AA3ADE">
        <w:rPr>
          <w:rFonts w:ascii="Times New Roman" w:hAnsi="Times New Roman" w:cs="Times New Roman"/>
          <w:sz w:val="22"/>
        </w:rPr>
        <w:t>.</w:t>
      </w:r>
      <w:proofErr w:type="gramEnd"/>
      <w:r w:rsidRPr="00AA3ADE">
        <w:rPr>
          <w:rFonts w:ascii="Times New Roman" w:hAnsi="Times New Roman" w:cs="Times New Roman"/>
          <w:sz w:val="22"/>
        </w:rPr>
        <w:t xml:space="preserve"> Cara yang </w:t>
      </w:r>
      <w:proofErr w:type="spellStart"/>
      <w:r w:rsidRPr="00AA3ADE">
        <w:rPr>
          <w:rFonts w:ascii="Times New Roman" w:hAnsi="Times New Roman" w:cs="Times New Roman"/>
          <w:sz w:val="22"/>
        </w:rPr>
        <w:t>efektif</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untuk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melihat</w:t>
      </w:r>
      <w:proofErr w:type="spellEnd"/>
      <w:r w:rsidRPr="00AA3ADE">
        <w:rPr>
          <w:rFonts w:ascii="Times New Roman" w:hAnsi="Times New Roman" w:cs="Times New Roman"/>
          <w:sz w:val="22"/>
        </w:rPr>
        <w:t xml:space="preserve"> </w:t>
      </w:r>
      <w:r w:rsidRPr="00AA3ADE">
        <w:rPr>
          <w:rFonts w:ascii="Times New Roman" w:hAnsi="Times New Roman" w:cs="Times New Roman"/>
          <w:i/>
          <w:sz w:val="22"/>
        </w:rPr>
        <w:t xml:space="preserve">return on asset </w:t>
      </w:r>
      <w:proofErr w:type="spellStart"/>
      <w:r w:rsidRPr="00AA3ADE">
        <w:rPr>
          <w:rFonts w:ascii="Times New Roman" w:hAnsi="Times New Roman" w:cs="Times New Roman"/>
          <w:sz w:val="22"/>
        </w:rPr>
        <w:t>adalah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dengan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membandingkannya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dengan</w:t>
      </w:r>
      <w:proofErr w:type="spellEnd"/>
      <w:r w:rsidRPr="00AA3ADE">
        <w:rPr>
          <w:rFonts w:ascii="Times New Roman" w:hAnsi="Times New Roman" w:cs="Times New Roman"/>
          <w:sz w:val="22"/>
        </w:rPr>
        <w:t xml:space="preserve"> </w:t>
      </w:r>
      <w:r w:rsidR="003C528A">
        <w:rPr>
          <w:rFonts w:ascii="Times New Roman" w:hAnsi="Times New Roman" w:cs="Times New Roman"/>
          <w:i/>
          <w:sz w:val="22"/>
        </w:rPr>
        <w:t xml:space="preserve">ROA </w:t>
      </w:r>
      <w:r w:rsidRPr="00AA3ADE">
        <w:rPr>
          <w:rFonts w:ascii="Times New Roman" w:hAnsi="Times New Roman" w:cs="Times New Roman"/>
          <w:sz w:val="22"/>
        </w:rPr>
        <w:t xml:space="preserve">di masa </w:t>
      </w:r>
      <w:proofErr w:type="spellStart"/>
      <w:r w:rsidRPr="00AA3ADE">
        <w:rPr>
          <w:rFonts w:ascii="Times New Roman" w:hAnsi="Times New Roman" w:cs="Times New Roman"/>
          <w:sz w:val="22"/>
        </w:rPr>
        <w:t>lampau</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atau</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membandingkannya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dengan</w:t>
      </w:r>
      <w:proofErr w:type="spellEnd"/>
      <w:r w:rsidRPr="00AA3ADE">
        <w:rPr>
          <w:rFonts w:ascii="Times New Roman" w:hAnsi="Times New Roman" w:cs="Times New Roman"/>
          <w:sz w:val="22"/>
        </w:rPr>
        <w:t xml:space="preserve"> </w:t>
      </w:r>
      <w:r w:rsidR="00B31DCA">
        <w:rPr>
          <w:rFonts w:ascii="Times New Roman" w:hAnsi="Times New Roman" w:cs="Times New Roman"/>
          <w:i/>
          <w:sz w:val="22"/>
        </w:rPr>
        <w:t xml:space="preserve">ROA </w:t>
      </w:r>
      <w:proofErr w:type="spellStart"/>
      <w:r w:rsidRPr="00AA3ADE">
        <w:rPr>
          <w:rFonts w:ascii="Times New Roman" w:hAnsi="Times New Roman" w:cs="Times New Roman"/>
          <w:sz w:val="22"/>
        </w:rPr>
        <w:lastRenderedPageBreak/>
        <w:t>perusahaan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sejenis</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menjadi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pesaingnya</w:t>
      </w:r>
      <w:proofErr w:type="spellEnd"/>
      <w:r w:rsidRPr="00AA3ADE">
        <w:rPr>
          <w:rFonts w:ascii="Times New Roman" w:hAnsi="Times New Roman" w:cs="Times New Roman"/>
          <w:noProof/>
          <w:sz w:val="22"/>
        </w:rPr>
        <w:t xml:space="preserve"> (Prabawa, 2011)</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Laba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bersih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dib</w:t>
      </w:r>
      <w:r w:rsidR="008E21B9">
        <w:rPr>
          <w:rFonts w:ascii="Times New Roman" w:hAnsi="Times New Roman" w:cs="Times New Roman"/>
          <w:sz w:val="22"/>
        </w:rPr>
        <w:t>anding</w:t>
      </w:r>
      <w:proofErr w:type="spellEnd"/>
      <w:r w:rsidRPr="00AA3ADE">
        <w:rPr>
          <w:rFonts w:ascii="Times New Roman" w:hAnsi="Times New Roman" w:cs="Times New Roman"/>
          <w:sz w:val="22"/>
        </w:rPr>
        <w:t xml:space="preserve"> total </w:t>
      </w:r>
      <w:proofErr w:type="spellStart"/>
      <w:r w:rsidRPr="00AA3ADE">
        <w:rPr>
          <w:rFonts w:ascii="Times New Roman" w:hAnsi="Times New Roman" w:cs="Times New Roman"/>
          <w:sz w:val="22"/>
        </w:rPr>
        <w:t>aset</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merupakan</w:t>
      </w:r>
      <w:proofErr w:type="spellEnd"/>
      <w:r w:rsidRPr="00AA3ADE">
        <w:rPr>
          <w:rFonts w:ascii="Times New Roman" w:hAnsi="Times New Roman" w:cs="Times New Roman"/>
          <w:sz w:val="22"/>
        </w:rPr>
        <w:t xml:space="preserve"> </w:t>
      </w:r>
      <w:r w:rsidR="008E21B9" w:rsidRPr="008E21B9">
        <w:rPr>
          <w:rFonts w:ascii="Times New Roman" w:hAnsi="Times New Roman" w:cs="Times New Roman"/>
          <w:i/>
          <w:iCs/>
          <w:sz w:val="22"/>
        </w:rPr>
        <w:t>ROA</w:t>
      </w:r>
      <w:r w:rsidRPr="00AA3ADE">
        <w:rPr>
          <w:rFonts w:ascii="Times New Roman" w:hAnsi="Times New Roman" w:cs="Times New Roman"/>
          <w:noProof/>
          <w:sz w:val="22"/>
        </w:rPr>
        <w:t xml:space="preserve"> (Brigham &amp; Houston, 2014)</w:t>
      </w:r>
      <w:r w:rsidRPr="00AA3ADE">
        <w:rPr>
          <w:rFonts w:ascii="Times New Roman" w:hAnsi="Times New Roman" w:cs="Times New Roman"/>
          <w:sz w:val="22"/>
        </w:rPr>
        <w:t>:</w:t>
      </w:r>
    </w:p>
    <w:p w14:paraId="35B7F704" w14:textId="77777777" w:rsidR="000D73FD" w:rsidRPr="00AA3ADE" w:rsidRDefault="000D73FD" w:rsidP="00AA3ADE">
      <w:pPr>
        <w:jc w:val="center"/>
        <w:rPr>
          <w:rFonts w:ascii="Times New Roman" w:hAnsi="Times New Roman" w:cs="Times New Roman"/>
          <w:i/>
          <w:sz w:val="22"/>
        </w:rPr>
      </w:pPr>
      <w:r w:rsidRPr="00AA3ADE">
        <w:rPr>
          <w:rFonts w:ascii="Times New Roman" w:hAnsi="Times New Roman" w:cs="Times New Roman"/>
          <w:i/>
          <w:sz w:val="22"/>
        </w:rPr>
        <w:t xml:space="preserve">Return </w:t>
      </w:r>
      <w:proofErr w:type="gramStart"/>
      <w:r w:rsidRPr="00AA3ADE">
        <w:rPr>
          <w:rFonts w:ascii="Times New Roman" w:hAnsi="Times New Roman" w:cs="Times New Roman"/>
          <w:i/>
          <w:sz w:val="22"/>
        </w:rPr>
        <w:t>on  Assets</w:t>
      </w:r>
      <w:proofErr w:type="gramEnd"/>
      <w:r w:rsidRPr="00AA3ADE">
        <w:rPr>
          <w:rFonts w:ascii="Times New Roman" w:hAnsi="Times New Roman" w:cs="Times New Roman"/>
          <w:i/>
          <w:sz w:val="22"/>
        </w:rPr>
        <w:t xml:space="preserve"> = </w:t>
      </w:r>
      <m:oMath>
        <m:f>
          <m:fPr>
            <m:ctrlPr>
              <w:rPr>
                <w:rFonts w:ascii="Cambria Math" w:hAnsi="Cambria Math" w:cs="Times New Roman"/>
                <w:i/>
                <w:sz w:val="22"/>
              </w:rPr>
            </m:ctrlPr>
          </m:fPr>
          <m:num>
            <m:r>
              <w:rPr>
                <w:rFonts w:ascii="Cambria Math" w:hAnsi="Cambria Math" w:cs="Times New Roman"/>
                <w:sz w:val="22"/>
              </w:rPr>
              <m:t>Laba Bersih</m:t>
            </m:r>
          </m:num>
          <m:den>
            <m:r>
              <w:rPr>
                <w:rFonts w:ascii="Cambria Math" w:hAnsi="Cambria Math" w:cs="Times New Roman"/>
                <w:sz w:val="22"/>
              </w:rPr>
              <m:t>Total Aset</m:t>
            </m:r>
          </m:den>
        </m:f>
      </m:oMath>
    </w:p>
    <w:p w14:paraId="6D8C24C6" w14:textId="77777777" w:rsidR="000D73FD" w:rsidRPr="00AA3ADE" w:rsidRDefault="000D73FD" w:rsidP="00AA3ADE">
      <w:pPr>
        <w:rPr>
          <w:rFonts w:ascii="Times New Roman" w:hAnsi="Times New Roman" w:cs="Times New Roman"/>
          <w:b/>
          <w:sz w:val="22"/>
        </w:rPr>
      </w:pPr>
    </w:p>
    <w:p w14:paraId="346BC0CF" w14:textId="77777777" w:rsidR="000D73FD" w:rsidRPr="00AA3ADE" w:rsidRDefault="000D73FD" w:rsidP="00AA3ADE">
      <w:pPr>
        <w:rPr>
          <w:rFonts w:ascii="Times New Roman" w:hAnsi="Times New Roman" w:cs="Times New Roman"/>
          <w:b/>
          <w:sz w:val="22"/>
        </w:rPr>
      </w:pPr>
      <w:proofErr w:type="spellStart"/>
      <w:r w:rsidRPr="00AA3ADE">
        <w:rPr>
          <w:rFonts w:ascii="Times New Roman" w:hAnsi="Times New Roman" w:cs="Times New Roman"/>
          <w:b/>
          <w:sz w:val="22"/>
        </w:rPr>
        <w:t>Kepemilikan</w:t>
      </w:r>
      <w:proofErr w:type="spellEnd"/>
      <w:r w:rsidRPr="00AA3ADE">
        <w:rPr>
          <w:rFonts w:ascii="Times New Roman" w:hAnsi="Times New Roman" w:cs="Times New Roman"/>
          <w:b/>
          <w:sz w:val="22"/>
        </w:rPr>
        <w:t xml:space="preserve"> </w:t>
      </w:r>
      <w:proofErr w:type="spellStart"/>
      <w:r w:rsidRPr="00AA3ADE">
        <w:rPr>
          <w:rFonts w:ascii="Times New Roman" w:hAnsi="Times New Roman" w:cs="Times New Roman"/>
          <w:b/>
          <w:sz w:val="22"/>
        </w:rPr>
        <w:t>Institusional</w:t>
      </w:r>
      <w:proofErr w:type="spellEnd"/>
    </w:p>
    <w:p w14:paraId="6F1F3A95" w14:textId="6ED1EDA2" w:rsidR="000D73FD" w:rsidRPr="00AA3ADE" w:rsidRDefault="000D73FD" w:rsidP="0074523D">
      <w:pPr>
        <w:spacing w:after="0"/>
        <w:ind w:firstLine="720"/>
        <w:rPr>
          <w:rFonts w:ascii="Times New Roman" w:hAnsi="Times New Roman" w:cs="Times New Roman"/>
          <w:sz w:val="22"/>
        </w:rPr>
      </w:pPr>
      <w:proofErr w:type="spellStart"/>
      <w:r w:rsidRPr="00AA3ADE">
        <w:rPr>
          <w:rFonts w:ascii="Times New Roman" w:hAnsi="Times New Roman" w:cs="Times New Roman"/>
          <w:sz w:val="22"/>
        </w:rPr>
        <w:t>Kepemilikan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institusional</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merupakan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kepemilikan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saham</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sz w:val="22"/>
        </w:rPr>
        <w:t xml:space="preserve"> oleh </w:t>
      </w:r>
      <w:proofErr w:type="spellStart"/>
      <w:r w:rsidRPr="00AA3ADE">
        <w:rPr>
          <w:rFonts w:ascii="Times New Roman" w:hAnsi="Times New Roman" w:cs="Times New Roman"/>
          <w:sz w:val="22"/>
        </w:rPr>
        <w:t>institusi</w:t>
      </w:r>
      <w:proofErr w:type="spellEnd"/>
      <w:r w:rsidRPr="00AA3ADE">
        <w:rPr>
          <w:rFonts w:ascii="Times New Roman" w:hAnsi="Times New Roman" w:cs="Times New Roman"/>
          <w:sz w:val="22"/>
        </w:rPr>
        <w:t xml:space="preserve">, dan </w:t>
      </w:r>
      <w:proofErr w:type="spellStart"/>
      <w:r w:rsidRPr="00AA3ADE">
        <w:rPr>
          <w:rFonts w:ascii="Times New Roman" w:hAnsi="Times New Roman" w:cs="Times New Roman"/>
          <w:sz w:val="22"/>
        </w:rPr>
        <w:t>institusi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lainnya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Kepemilikan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institusional</w:t>
      </w:r>
      <w:proofErr w:type="spellEnd"/>
      <w:r w:rsidRPr="00AA3ADE">
        <w:rPr>
          <w:rFonts w:ascii="Times New Roman" w:hAnsi="Times New Roman" w:cs="Times New Roman"/>
          <w:sz w:val="22"/>
        </w:rPr>
        <w:t xml:space="preserve"> juga </w:t>
      </w:r>
      <w:proofErr w:type="spellStart"/>
      <w:r w:rsidRPr="00AA3ADE">
        <w:rPr>
          <w:rFonts w:ascii="Times New Roman" w:hAnsi="Times New Roman" w:cs="Times New Roman"/>
          <w:sz w:val="22"/>
        </w:rPr>
        <w:t>dapat</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disebut</w:t>
      </w:r>
      <w:proofErr w:type="spellEnd"/>
      <w:r w:rsidRPr="00AA3ADE">
        <w:rPr>
          <w:rFonts w:ascii="Times New Roman" w:hAnsi="Times New Roman" w:cs="Times New Roman"/>
          <w:sz w:val="22"/>
        </w:rPr>
        <w:t xml:space="preserve"> </w:t>
      </w:r>
      <w:r w:rsidRPr="00AA3ADE">
        <w:rPr>
          <w:rFonts w:ascii="Times New Roman" w:hAnsi="Times New Roman" w:cs="Times New Roman"/>
          <w:i/>
          <w:iCs/>
          <w:sz w:val="22"/>
        </w:rPr>
        <w:t>investor</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institusional</w:t>
      </w:r>
      <w:proofErr w:type="spellEnd"/>
      <w:r w:rsidRPr="00AA3ADE">
        <w:rPr>
          <w:rFonts w:ascii="Times New Roman" w:hAnsi="Times New Roman" w:cs="Times New Roman"/>
          <w:sz w:val="22"/>
        </w:rPr>
        <w:t xml:space="preserve">. </w:t>
      </w:r>
      <w:r w:rsidRPr="00AA3ADE">
        <w:rPr>
          <w:rFonts w:ascii="Times New Roman" w:hAnsi="Times New Roman" w:cs="Times New Roman"/>
          <w:i/>
          <w:iCs/>
          <w:sz w:val="22"/>
        </w:rPr>
        <w:t>Investor</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institusional</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adalah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perusahaan-perusahaan</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berinvestasi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atas</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nama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individu</w:t>
      </w:r>
      <w:proofErr w:type="spellEnd"/>
      <w:r w:rsidRPr="00AA3ADE">
        <w:rPr>
          <w:rFonts w:ascii="Times New Roman" w:hAnsi="Times New Roman" w:cs="Times New Roman"/>
          <w:sz w:val="22"/>
        </w:rPr>
        <w:t xml:space="preserve"> dan </w:t>
      </w:r>
      <w:proofErr w:type="spellStart"/>
      <w:r w:rsidRPr="00AA3ADE">
        <w:rPr>
          <w:rFonts w:ascii="Times New Roman" w:hAnsi="Times New Roman" w:cs="Times New Roman"/>
          <w:sz w:val="22"/>
        </w:rPr>
        <w:t>perusahaaan</w:t>
      </w:r>
      <w:proofErr w:type="spellEnd"/>
      <w:r w:rsidRPr="00AA3ADE">
        <w:rPr>
          <w:rFonts w:ascii="Times New Roman" w:hAnsi="Times New Roman" w:cs="Times New Roman"/>
          <w:noProof/>
          <w:sz w:val="22"/>
        </w:rPr>
        <w:t xml:space="preserve"> (Setianto, 2016)</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Kepemilikan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institusional</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besar</w:t>
      </w:r>
      <w:proofErr w:type="spellEnd"/>
      <w:r w:rsidR="000D4801">
        <w:rPr>
          <w:rFonts w:ascii="Times New Roman" w:hAnsi="Times New Roman" w:cs="Times New Roman"/>
          <w:sz w:val="22"/>
        </w:rPr>
        <w:t xml:space="preserve"> di</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mendorong</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pengawasan</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lebih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ketat</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terhadap</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kinerja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manajemen</w:t>
      </w:r>
      <w:proofErr w:type="spellEnd"/>
      <w:r w:rsidR="009D5237">
        <w:rPr>
          <w:rFonts w:ascii="Times New Roman" w:hAnsi="Times New Roman" w:cs="Times New Roman"/>
          <w:sz w:val="22"/>
        </w:rPr>
        <w:t xml:space="preserve"> </w:t>
      </w:r>
      <w:r w:rsidRPr="00AA3ADE">
        <w:rPr>
          <w:rFonts w:ascii="Times New Roman" w:hAnsi="Times New Roman" w:cs="Times New Roman"/>
          <w:noProof/>
          <w:sz w:val="22"/>
        </w:rPr>
        <w:t>(Subagyo, Masruroh, &amp; Bastian, 2018)</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Peningkatan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pengawasan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memonitoring</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mengurangi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praktik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kecurangan</w:t>
      </w:r>
      <w:proofErr w:type="spellEnd"/>
      <w:r w:rsidR="00747157">
        <w:rPr>
          <w:rFonts w:ascii="Times New Roman" w:hAnsi="Times New Roman" w:cs="Times New Roman"/>
          <w:sz w:val="22"/>
        </w:rPr>
        <w:t xml:space="preserve"> </w:t>
      </w:r>
      <w:r w:rsidRPr="00AA3ADE">
        <w:rPr>
          <w:rFonts w:ascii="Times New Roman" w:hAnsi="Times New Roman" w:cs="Times New Roman"/>
          <w:sz w:val="22"/>
        </w:rPr>
        <w:t xml:space="preserve">yang </w:t>
      </w:r>
      <w:proofErr w:type="spellStart"/>
      <w:r w:rsidRPr="00AA3ADE">
        <w:rPr>
          <w:rFonts w:ascii="Times New Roman" w:hAnsi="Times New Roman" w:cs="Times New Roman"/>
          <w:sz w:val="22"/>
        </w:rPr>
        <w:t>dilakukan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manajemen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akan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menurunkan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nilai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Rumus</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untuk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menghitung</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Kepemilikan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Institusional</w:t>
      </w:r>
      <w:proofErr w:type="spellEnd"/>
      <w:r w:rsidRPr="00AA3ADE">
        <w:rPr>
          <w:rFonts w:ascii="Times New Roman" w:hAnsi="Times New Roman" w:cs="Times New Roman"/>
          <w:sz w:val="22"/>
        </w:rPr>
        <w:t xml:space="preserve">: </w:t>
      </w:r>
    </w:p>
    <w:p w14:paraId="1C175E17" w14:textId="77777777" w:rsidR="000D73FD" w:rsidRPr="00AA3ADE" w:rsidRDefault="000D73FD" w:rsidP="00AA3ADE">
      <w:pPr>
        <w:jc w:val="center"/>
        <w:rPr>
          <w:rFonts w:ascii="Times New Roman" w:hAnsi="Times New Roman" w:cs="Times New Roman"/>
          <w:sz w:val="22"/>
          <w:shd w:val="clear" w:color="auto" w:fill="FFFFFF"/>
        </w:rPr>
      </w:pPr>
      <w:proofErr w:type="spellStart"/>
      <w:r w:rsidRPr="00AA3ADE">
        <w:rPr>
          <w:rFonts w:ascii="Times New Roman" w:hAnsi="Times New Roman" w:cs="Times New Roman"/>
          <w:sz w:val="22"/>
        </w:rPr>
        <w:t>Kepemilikan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Institusional</w:t>
      </w:r>
      <w:proofErr w:type="spellEnd"/>
      <w:r w:rsidRPr="00AA3ADE">
        <w:rPr>
          <w:rFonts w:ascii="Times New Roman" w:hAnsi="Times New Roman" w:cs="Times New Roman"/>
          <w:sz w:val="22"/>
        </w:rPr>
        <w:t xml:space="preserve"> </w:t>
      </w:r>
      <m:oMath>
        <m:r>
          <m:rPr>
            <m:sty m:val="p"/>
          </m:rPr>
          <w:rPr>
            <w:rFonts w:ascii="Cambria Math" w:hAnsi="Cambria Math" w:cs="Times New Roman"/>
            <w:sz w:val="22"/>
            <w:shd w:val="clear" w:color="auto" w:fill="FFFFFF"/>
          </w:rPr>
          <m:t xml:space="preserve">= </m:t>
        </m:r>
        <m:f>
          <m:fPr>
            <m:ctrlPr>
              <w:rPr>
                <w:rFonts w:ascii="Cambria Math" w:hAnsi="Cambria Math" w:cs="Times New Roman"/>
                <w:sz w:val="22"/>
                <w:shd w:val="clear" w:color="auto" w:fill="FFFFFF"/>
              </w:rPr>
            </m:ctrlPr>
          </m:fPr>
          <m:num>
            <m:r>
              <m:rPr>
                <m:sty m:val="p"/>
              </m:rPr>
              <w:rPr>
                <w:rFonts w:ascii="Cambria Math" w:hAnsi="Cambria Math" w:cs="Times New Roman"/>
                <w:sz w:val="22"/>
                <w:shd w:val="clear" w:color="auto" w:fill="FFFFFF"/>
              </w:rPr>
              <m:t>Jumlah Saham Institusional</m:t>
            </m:r>
          </m:num>
          <m:den>
            <m:r>
              <m:rPr>
                <m:sty m:val="p"/>
              </m:rPr>
              <w:rPr>
                <w:rFonts w:ascii="Cambria Math" w:hAnsi="Cambria Math" w:cs="Times New Roman"/>
                <w:sz w:val="22"/>
                <w:shd w:val="clear" w:color="auto" w:fill="FFFFFF"/>
              </w:rPr>
              <m:t>Jumlah Saham yang Beredar</m:t>
            </m:r>
          </m:den>
        </m:f>
      </m:oMath>
    </w:p>
    <w:p w14:paraId="47816ADA" w14:textId="77777777" w:rsidR="000D73FD" w:rsidRPr="00AA3ADE" w:rsidRDefault="000D73FD" w:rsidP="00AA3ADE">
      <w:pPr>
        <w:rPr>
          <w:rFonts w:ascii="Times New Roman" w:hAnsi="Times New Roman" w:cs="Times New Roman"/>
          <w:b/>
          <w:sz w:val="22"/>
          <w:shd w:val="clear" w:color="auto" w:fill="FFFFFF"/>
        </w:rPr>
      </w:pPr>
    </w:p>
    <w:p w14:paraId="4AED0682" w14:textId="77777777" w:rsidR="000D73FD" w:rsidRPr="00AA3ADE" w:rsidRDefault="000D73FD" w:rsidP="00AA3ADE">
      <w:pPr>
        <w:rPr>
          <w:rFonts w:ascii="Times New Roman" w:hAnsi="Times New Roman" w:cs="Times New Roman"/>
          <w:b/>
          <w:sz w:val="22"/>
          <w:shd w:val="clear" w:color="auto" w:fill="FFFFFF"/>
        </w:rPr>
      </w:pPr>
      <w:proofErr w:type="spellStart"/>
      <w:r w:rsidRPr="00AA3ADE">
        <w:rPr>
          <w:rFonts w:ascii="Times New Roman" w:hAnsi="Times New Roman" w:cs="Times New Roman"/>
          <w:b/>
          <w:sz w:val="22"/>
          <w:shd w:val="clear" w:color="auto" w:fill="FFFFFF"/>
        </w:rPr>
        <w:t>Komisaris</w:t>
      </w:r>
      <w:proofErr w:type="spellEnd"/>
      <w:r w:rsidRPr="00AA3ADE">
        <w:rPr>
          <w:rFonts w:ascii="Times New Roman" w:hAnsi="Times New Roman" w:cs="Times New Roman"/>
          <w:b/>
          <w:sz w:val="22"/>
          <w:shd w:val="clear" w:color="auto" w:fill="FFFFFF"/>
        </w:rPr>
        <w:t xml:space="preserve"> </w:t>
      </w:r>
      <w:proofErr w:type="spellStart"/>
      <w:r w:rsidRPr="00AA3ADE">
        <w:rPr>
          <w:rFonts w:ascii="Times New Roman" w:hAnsi="Times New Roman" w:cs="Times New Roman"/>
          <w:b/>
          <w:sz w:val="22"/>
          <w:shd w:val="clear" w:color="auto" w:fill="FFFFFF"/>
        </w:rPr>
        <w:t>Independen</w:t>
      </w:r>
      <w:proofErr w:type="spellEnd"/>
    </w:p>
    <w:p w14:paraId="021F96DA" w14:textId="39374C23" w:rsidR="000D73FD" w:rsidRPr="00AA3ADE" w:rsidRDefault="000D73FD" w:rsidP="0074523D">
      <w:pPr>
        <w:pStyle w:val="Default"/>
        <w:spacing w:after="0"/>
        <w:ind w:firstLine="720"/>
        <w:rPr>
          <w:rFonts w:cs="Times New Roman"/>
          <w:color w:val="auto"/>
          <w:sz w:val="22"/>
          <w:szCs w:val="22"/>
        </w:rPr>
      </w:pPr>
      <w:r w:rsidRPr="00AA3ADE">
        <w:rPr>
          <w:rFonts w:cs="Times New Roman"/>
          <w:color w:val="auto"/>
          <w:sz w:val="22"/>
          <w:szCs w:val="22"/>
        </w:rPr>
        <w:t xml:space="preserve">Dewan </w:t>
      </w:r>
      <w:proofErr w:type="spellStart"/>
      <w:r w:rsidRPr="00AA3ADE">
        <w:rPr>
          <w:rFonts w:cs="Times New Roman"/>
          <w:color w:val="auto"/>
          <w:sz w:val="22"/>
          <w:szCs w:val="22"/>
        </w:rPr>
        <w:t>komisaris</w:t>
      </w:r>
      <w:proofErr w:type="spellEnd"/>
      <w:r w:rsidRPr="00AA3ADE">
        <w:rPr>
          <w:rFonts w:cs="Times New Roman"/>
          <w:color w:val="auto"/>
          <w:sz w:val="22"/>
          <w:szCs w:val="22"/>
        </w:rPr>
        <w:t xml:space="preserve"> </w:t>
      </w:r>
      <w:proofErr w:type="spellStart"/>
      <w:r w:rsidRPr="00AA3ADE">
        <w:rPr>
          <w:rFonts w:cs="Times New Roman"/>
          <w:color w:val="auto"/>
          <w:sz w:val="22"/>
          <w:szCs w:val="22"/>
        </w:rPr>
        <w:t>adalah</w:t>
      </w:r>
      <w:proofErr w:type="spellEnd"/>
      <w:r w:rsidRPr="00AA3ADE">
        <w:rPr>
          <w:rFonts w:cs="Times New Roman"/>
          <w:color w:val="auto"/>
          <w:sz w:val="22"/>
          <w:szCs w:val="22"/>
        </w:rPr>
        <w:t xml:space="preserve"> </w:t>
      </w:r>
      <w:r w:rsidR="009538DC">
        <w:rPr>
          <w:rFonts w:cs="Times New Roman"/>
          <w:color w:val="auto"/>
          <w:sz w:val="22"/>
          <w:szCs w:val="22"/>
        </w:rPr>
        <w:t>organ</w:t>
      </w:r>
      <w:r w:rsidRPr="00AA3ADE">
        <w:rPr>
          <w:rFonts w:cs="Times New Roman"/>
          <w:color w:val="auto"/>
          <w:sz w:val="22"/>
          <w:szCs w:val="22"/>
        </w:rPr>
        <w:t xml:space="preserve"> yang </w:t>
      </w:r>
      <w:proofErr w:type="spellStart"/>
      <w:r w:rsidRPr="00AA3ADE">
        <w:rPr>
          <w:rFonts w:cs="Times New Roman"/>
          <w:color w:val="auto"/>
          <w:sz w:val="22"/>
          <w:szCs w:val="22"/>
        </w:rPr>
        <w:t>bertugas</w:t>
      </w:r>
      <w:proofErr w:type="spellEnd"/>
      <w:r w:rsidRPr="00AA3ADE">
        <w:rPr>
          <w:rFonts w:cs="Times New Roman"/>
          <w:color w:val="auto"/>
          <w:sz w:val="22"/>
          <w:szCs w:val="22"/>
        </w:rPr>
        <w:t xml:space="preserve"> </w:t>
      </w:r>
      <w:proofErr w:type="spellStart"/>
      <w:r w:rsidR="00554178">
        <w:rPr>
          <w:rFonts w:cs="Times New Roman"/>
          <w:color w:val="auto"/>
          <w:sz w:val="22"/>
          <w:szCs w:val="22"/>
        </w:rPr>
        <w:t>mengawasi</w:t>
      </w:r>
      <w:proofErr w:type="spellEnd"/>
      <w:r w:rsidRPr="00AA3ADE">
        <w:rPr>
          <w:rFonts w:cs="Times New Roman"/>
          <w:color w:val="auto"/>
          <w:sz w:val="22"/>
          <w:szCs w:val="22"/>
        </w:rPr>
        <w:t xml:space="preserve"> </w:t>
      </w:r>
      <w:proofErr w:type="spellStart"/>
      <w:r w:rsidRPr="00AA3ADE">
        <w:rPr>
          <w:rFonts w:cs="Times New Roman"/>
          <w:color w:val="auto"/>
          <w:sz w:val="22"/>
          <w:szCs w:val="22"/>
        </w:rPr>
        <w:t>secara</w:t>
      </w:r>
      <w:proofErr w:type="spellEnd"/>
      <w:r w:rsidRPr="00AA3ADE">
        <w:rPr>
          <w:rFonts w:cs="Times New Roman"/>
          <w:color w:val="auto"/>
          <w:sz w:val="22"/>
          <w:szCs w:val="22"/>
        </w:rPr>
        <w:t xml:space="preserve"> </w:t>
      </w:r>
      <w:proofErr w:type="spellStart"/>
      <w:r w:rsidRPr="00AA3ADE">
        <w:rPr>
          <w:rFonts w:cs="Times New Roman"/>
          <w:color w:val="auto"/>
          <w:sz w:val="22"/>
          <w:szCs w:val="22"/>
        </w:rPr>
        <w:t>umum</w:t>
      </w:r>
      <w:proofErr w:type="spellEnd"/>
      <w:r w:rsidRPr="00AA3ADE">
        <w:rPr>
          <w:rFonts w:cs="Times New Roman"/>
          <w:color w:val="auto"/>
          <w:sz w:val="22"/>
          <w:szCs w:val="22"/>
        </w:rPr>
        <w:t xml:space="preserve"> dan/</w:t>
      </w:r>
      <w:proofErr w:type="spellStart"/>
      <w:r w:rsidRPr="00AA3ADE">
        <w:rPr>
          <w:rFonts w:cs="Times New Roman"/>
          <w:color w:val="auto"/>
          <w:sz w:val="22"/>
          <w:szCs w:val="22"/>
        </w:rPr>
        <w:t>khusus</w:t>
      </w:r>
      <w:proofErr w:type="spellEnd"/>
      <w:r w:rsidRPr="00AA3ADE">
        <w:rPr>
          <w:rFonts w:cs="Times New Roman"/>
          <w:color w:val="auto"/>
          <w:sz w:val="22"/>
          <w:szCs w:val="22"/>
        </w:rPr>
        <w:t xml:space="preserve">, </w:t>
      </w:r>
      <w:proofErr w:type="spellStart"/>
      <w:r w:rsidRPr="00AA3ADE">
        <w:rPr>
          <w:rFonts w:cs="Times New Roman"/>
          <w:color w:val="auto"/>
          <w:sz w:val="22"/>
          <w:szCs w:val="22"/>
        </w:rPr>
        <w:t>sesuai</w:t>
      </w:r>
      <w:proofErr w:type="spellEnd"/>
      <w:r w:rsidRPr="00AA3ADE">
        <w:rPr>
          <w:rFonts w:cs="Times New Roman"/>
          <w:color w:val="auto"/>
          <w:sz w:val="22"/>
          <w:szCs w:val="22"/>
        </w:rPr>
        <w:t xml:space="preserve"> </w:t>
      </w:r>
      <w:proofErr w:type="spellStart"/>
      <w:r w:rsidRPr="00AA3ADE">
        <w:rPr>
          <w:rFonts w:cs="Times New Roman"/>
          <w:color w:val="auto"/>
          <w:sz w:val="22"/>
          <w:szCs w:val="22"/>
        </w:rPr>
        <w:t>dengan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anggaran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dasar</w:t>
      </w:r>
      <w:proofErr w:type="spellEnd"/>
      <w:r w:rsidR="00611E10">
        <w:rPr>
          <w:rFonts w:cs="Times New Roman"/>
          <w:color w:val="auto"/>
          <w:sz w:val="22"/>
          <w:szCs w:val="22"/>
        </w:rPr>
        <w:t>,</w:t>
      </w:r>
      <w:r w:rsidRPr="00AA3ADE">
        <w:rPr>
          <w:rFonts w:cs="Times New Roman"/>
          <w:color w:val="auto"/>
          <w:sz w:val="22"/>
          <w:szCs w:val="22"/>
        </w:rPr>
        <w:t xml:space="preserve"> </w:t>
      </w:r>
      <w:proofErr w:type="spellStart"/>
      <w:r w:rsidRPr="00AA3ADE">
        <w:rPr>
          <w:rFonts w:cs="Times New Roman"/>
          <w:color w:val="auto"/>
          <w:sz w:val="22"/>
          <w:szCs w:val="22"/>
        </w:rPr>
        <w:t>memberi</w:t>
      </w:r>
      <w:proofErr w:type="spellEnd"/>
      <w:r w:rsidRPr="00AA3ADE">
        <w:rPr>
          <w:rFonts w:cs="Times New Roman"/>
          <w:color w:val="auto"/>
          <w:sz w:val="22"/>
          <w:szCs w:val="22"/>
        </w:rPr>
        <w:t xml:space="preserve"> </w:t>
      </w:r>
      <w:proofErr w:type="spellStart"/>
      <w:r w:rsidRPr="00AA3ADE">
        <w:rPr>
          <w:rFonts w:cs="Times New Roman"/>
          <w:color w:val="auto"/>
          <w:sz w:val="22"/>
          <w:szCs w:val="22"/>
        </w:rPr>
        <w:t>nasihat</w:t>
      </w:r>
      <w:proofErr w:type="spellEnd"/>
      <w:r w:rsidRPr="00AA3ADE">
        <w:rPr>
          <w:rFonts w:cs="Times New Roman"/>
          <w:color w:val="auto"/>
          <w:sz w:val="22"/>
          <w:szCs w:val="22"/>
        </w:rPr>
        <w:t xml:space="preserve"> </w:t>
      </w:r>
      <w:proofErr w:type="spellStart"/>
      <w:r w:rsidRPr="00AA3ADE">
        <w:rPr>
          <w:rFonts w:cs="Times New Roman"/>
          <w:color w:val="auto"/>
          <w:sz w:val="22"/>
          <w:szCs w:val="22"/>
        </w:rPr>
        <w:t>kepada</w:t>
      </w:r>
      <w:proofErr w:type="spellEnd"/>
      <w:r w:rsidRPr="00AA3ADE">
        <w:rPr>
          <w:rFonts w:cs="Times New Roman"/>
          <w:color w:val="auto"/>
          <w:sz w:val="22"/>
          <w:szCs w:val="22"/>
        </w:rPr>
        <w:t xml:space="preserve"> </w:t>
      </w:r>
      <w:proofErr w:type="spellStart"/>
      <w:r w:rsidRPr="00AA3ADE">
        <w:rPr>
          <w:rFonts w:cs="Times New Roman"/>
          <w:color w:val="auto"/>
          <w:sz w:val="22"/>
          <w:szCs w:val="22"/>
        </w:rPr>
        <w:t>direksi</w:t>
      </w:r>
      <w:proofErr w:type="spellEnd"/>
      <w:r w:rsidRPr="00AA3ADE">
        <w:rPr>
          <w:rFonts w:cs="Times New Roman"/>
          <w:color w:val="auto"/>
          <w:sz w:val="22"/>
          <w:szCs w:val="22"/>
        </w:rPr>
        <w:t xml:space="preserve">. </w:t>
      </w:r>
      <w:proofErr w:type="spellStart"/>
      <w:r w:rsidRPr="00AA3ADE">
        <w:rPr>
          <w:rFonts w:cs="Times New Roman"/>
          <w:color w:val="auto"/>
          <w:sz w:val="22"/>
          <w:szCs w:val="22"/>
        </w:rPr>
        <w:t>Dengan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demikian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wewenang</w:t>
      </w:r>
      <w:proofErr w:type="spellEnd"/>
      <w:r w:rsidRPr="00AA3ADE">
        <w:rPr>
          <w:rFonts w:cs="Times New Roman"/>
          <w:color w:val="auto"/>
          <w:sz w:val="22"/>
          <w:szCs w:val="22"/>
        </w:rPr>
        <w:t xml:space="preserve"> </w:t>
      </w:r>
      <w:proofErr w:type="spellStart"/>
      <w:r w:rsidRPr="00AA3ADE">
        <w:rPr>
          <w:rFonts w:cs="Times New Roman"/>
          <w:color w:val="auto"/>
          <w:sz w:val="22"/>
          <w:szCs w:val="22"/>
        </w:rPr>
        <w:t>utama</w:t>
      </w:r>
      <w:proofErr w:type="spellEnd"/>
      <w:r w:rsidRPr="00AA3ADE">
        <w:rPr>
          <w:rFonts w:cs="Times New Roman"/>
          <w:color w:val="auto"/>
          <w:sz w:val="22"/>
          <w:szCs w:val="22"/>
        </w:rPr>
        <w:t xml:space="preserve"> dewan </w:t>
      </w:r>
      <w:proofErr w:type="spellStart"/>
      <w:r w:rsidRPr="00AA3ADE">
        <w:rPr>
          <w:rFonts w:cs="Times New Roman"/>
          <w:color w:val="auto"/>
          <w:sz w:val="22"/>
          <w:szCs w:val="22"/>
        </w:rPr>
        <w:t>komisaris</w:t>
      </w:r>
      <w:proofErr w:type="spellEnd"/>
      <w:r w:rsidRPr="00AA3ADE">
        <w:rPr>
          <w:rFonts w:cs="Times New Roman"/>
          <w:color w:val="auto"/>
          <w:sz w:val="22"/>
          <w:szCs w:val="22"/>
        </w:rPr>
        <w:t xml:space="preserve"> </w:t>
      </w:r>
      <w:proofErr w:type="spellStart"/>
      <w:r w:rsidRPr="00AA3ADE">
        <w:rPr>
          <w:rFonts w:cs="Times New Roman"/>
          <w:color w:val="auto"/>
          <w:sz w:val="22"/>
          <w:szCs w:val="22"/>
        </w:rPr>
        <w:t>adalah</w:t>
      </w:r>
      <w:proofErr w:type="spellEnd"/>
      <w:r w:rsidRPr="00AA3ADE">
        <w:rPr>
          <w:rFonts w:cs="Times New Roman"/>
          <w:color w:val="auto"/>
          <w:sz w:val="22"/>
          <w:szCs w:val="22"/>
        </w:rPr>
        <w:t xml:space="preserve"> </w:t>
      </w:r>
      <w:proofErr w:type="spellStart"/>
      <w:r w:rsidRPr="00AA3ADE">
        <w:rPr>
          <w:rFonts w:cs="Times New Roman"/>
          <w:color w:val="auto"/>
          <w:sz w:val="22"/>
          <w:szCs w:val="22"/>
        </w:rPr>
        <w:t>mengawasi</w:t>
      </w:r>
      <w:proofErr w:type="spellEnd"/>
      <w:r w:rsidRPr="00AA3ADE">
        <w:rPr>
          <w:rFonts w:cs="Times New Roman"/>
          <w:color w:val="auto"/>
          <w:sz w:val="22"/>
          <w:szCs w:val="22"/>
        </w:rPr>
        <w:t xml:space="preserve"> dan </w:t>
      </w:r>
      <w:proofErr w:type="spellStart"/>
      <w:r w:rsidRPr="00AA3ADE">
        <w:rPr>
          <w:rFonts w:cs="Times New Roman"/>
          <w:color w:val="auto"/>
          <w:sz w:val="22"/>
          <w:szCs w:val="22"/>
        </w:rPr>
        <w:t>memberi</w:t>
      </w:r>
      <w:proofErr w:type="spellEnd"/>
      <w:r w:rsidRPr="00AA3ADE">
        <w:rPr>
          <w:rFonts w:cs="Times New Roman"/>
          <w:color w:val="auto"/>
          <w:sz w:val="22"/>
          <w:szCs w:val="22"/>
        </w:rPr>
        <w:t xml:space="preserve"> </w:t>
      </w:r>
      <w:proofErr w:type="spellStart"/>
      <w:r w:rsidRPr="00AA3ADE">
        <w:rPr>
          <w:rFonts w:cs="Times New Roman"/>
          <w:color w:val="auto"/>
          <w:sz w:val="22"/>
          <w:szCs w:val="22"/>
        </w:rPr>
        <w:t>nasihat</w:t>
      </w:r>
      <w:proofErr w:type="spellEnd"/>
      <w:r w:rsidRPr="00AA3ADE">
        <w:rPr>
          <w:rFonts w:cs="Times New Roman"/>
          <w:color w:val="auto"/>
          <w:sz w:val="22"/>
          <w:szCs w:val="22"/>
        </w:rPr>
        <w:t xml:space="preserve"> </w:t>
      </w:r>
      <w:proofErr w:type="spellStart"/>
      <w:r w:rsidRPr="00AA3ADE">
        <w:rPr>
          <w:rFonts w:cs="Times New Roman"/>
          <w:color w:val="auto"/>
          <w:sz w:val="22"/>
          <w:szCs w:val="22"/>
        </w:rPr>
        <w:t>kepada</w:t>
      </w:r>
      <w:proofErr w:type="spellEnd"/>
      <w:r w:rsidRPr="00AA3ADE">
        <w:rPr>
          <w:rFonts w:cs="Times New Roman"/>
          <w:color w:val="auto"/>
          <w:sz w:val="22"/>
          <w:szCs w:val="22"/>
        </w:rPr>
        <w:t xml:space="preserve"> </w:t>
      </w:r>
      <w:proofErr w:type="spellStart"/>
      <w:r w:rsidRPr="00AA3ADE">
        <w:rPr>
          <w:rFonts w:cs="Times New Roman"/>
          <w:color w:val="auto"/>
          <w:sz w:val="22"/>
          <w:szCs w:val="22"/>
        </w:rPr>
        <w:t>direksi</w:t>
      </w:r>
      <w:proofErr w:type="spellEnd"/>
      <w:r w:rsidRPr="00AA3ADE">
        <w:rPr>
          <w:rFonts w:cs="Times New Roman"/>
          <w:color w:val="auto"/>
          <w:sz w:val="22"/>
          <w:szCs w:val="22"/>
        </w:rPr>
        <w:t xml:space="preserve">, </w:t>
      </w:r>
      <w:proofErr w:type="spellStart"/>
      <w:r w:rsidRPr="00AA3ADE">
        <w:rPr>
          <w:rFonts w:cs="Times New Roman"/>
          <w:color w:val="auto"/>
          <w:sz w:val="22"/>
          <w:szCs w:val="22"/>
        </w:rPr>
        <w:t>sehingga</w:t>
      </w:r>
      <w:proofErr w:type="spellEnd"/>
      <w:r w:rsidRPr="00AA3ADE">
        <w:rPr>
          <w:rFonts w:cs="Times New Roman"/>
          <w:color w:val="auto"/>
          <w:sz w:val="22"/>
          <w:szCs w:val="22"/>
        </w:rPr>
        <w:t xml:space="preserve"> </w:t>
      </w:r>
      <w:proofErr w:type="spellStart"/>
      <w:r w:rsidRPr="00AA3ADE">
        <w:rPr>
          <w:rFonts w:cs="Times New Roman"/>
          <w:color w:val="auto"/>
          <w:sz w:val="22"/>
          <w:szCs w:val="22"/>
        </w:rPr>
        <w:t>keberadaannya</w:t>
      </w:r>
      <w:proofErr w:type="spellEnd"/>
      <w:r w:rsidRPr="00AA3ADE">
        <w:rPr>
          <w:rFonts w:cs="Times New Roman"/>
          <w:color w:val="auto"/>
          <w:sz w:val="22"/>
          <w:szCs w:val="22"/>
        </w:rPr>
        <w:t xml:space="preserve"> </w:t>
      </w:r>
      <w:proofErr w:type="spellStart"/>
      <w:r w:rsidRPr="00AA3ADE">
        <w:rPr>
          <w:rFonts w:cs="Times New Roman"/>
          <w:color w:val="auto"/>
          <w:sz w:val="22"/>
          <w:szCs w:val="22"/>
        </w:rPr>
        <w:t>adalah</w:t>
      </w:r>
      <w:proofErr w:type="spellEnd"/>
      <w:r w:rsidRPr="00AA3ADE">
        <w:rPr>
          <w:rFonts w:cs="Times New Roman"/>
          <w:color w:val="auto"/>
          <w:sz w:val="22"/>
          <w:szCs w:val="22"/>
        </w:rPr>
        <w:t xml:space="preserve"> </w:t>
      </w:r>
      <w:proofErr w:type="spellStart"/>
      <w:r w:rsidRPr="00AA3ADE">
        <w:rPr>
          <w:rFonts w:cs="Times New Roman"/>
          <w:color w:val="auto"/>
          <w:sz w:val="22"/>
          <w:szCs w:val="22"/>
        </w:rPr>
        <w:t>suatu</w:t>
      </w:r>
      <w:proofErr w:type="spellEnd"/>
      <w:r w:rsidRPr="00AA3ADE">
        <w:rPr>
          <w:rFonts w:cs="Times New Roman"/>
          <w:color w:val="auto"/>
          <w:sz w:val="22"/>
          <w:szCs w:val="22"/>
        </w:rPr>
        <w:t xml:space="preserve"> </w:t>
      </w:r>
      <w:proofErr w:type="spellStart"/>
      <w:r w:rsidRPr="00AA3ADE">
        <w:rPr>
          <w:rFonts w:cs="Times New Roman"/>
          <w:color w:val="auto"/>
          <w:sz w:val="22"/>
          <w:szCs w:val="22"/>
        </w:rPr>
        <w:t>keharusan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Mengingat</w:t>
      </w:r>
      <w:proofErr w:type="spellEnd"/>
      <w:r w:rsidRPr="00AA3ADE">
        <w:rPr>
          <w:rFonts w:cs="Times New Roman"/>
          <w:color w:val="auto"/>
          <w:sz w:val="22"/>
          <w:szCs w:val="22"/>
        </w:rPr>
        <w:t xml:space="preserve"> </w:t>
      </w:r>
      <w:proofErr w:type="spellStart"/>
      <w:r w:rsidRPr="00AA3ADE">
        <w:rPr>
          <w:rFonts w:cs="Times New Roman"/>
          <w:color w:val="auto"/>
          <w:sz w:val="22"/>
          <w:szCs w:val="22"/>
        </w:rPr>
        <w:t>direksi</w:t>
      </w:r>
      <w:proofErr w:type="spellEnd"/>
      <w:r w:rsidRPr="00AA3ADE">
        <w:rPr>
          <w:rFonts w:cs="Times New Roman"/>
          <w:color w:val="auto"/>
          <w:sz w:val="22"/>
          <w:szCs w:val="22"/>
        </w:rPr>
        <w:t xml:space="preserve"> yang </w:t>
      </w:r>
      <w:proofErr w:type="spellStart"/>
      <w:r w:rsidRPr="00AA3ADE">
        <w:rPr>
          <w:rFonts w:cs="Times New Roman"/>
          <w:color w:val="auto"/>
          <w:sz w:val="22"/>
          <w:szCs w:val="22"/>
        </w:rPr>
        <w:t>bertanggung</w:t>
      </w:r>
      <w:proofErr w:type="spellEnd"/>
      <w:r w:rsidRPr="00AA3ADE">
        <w:rPr>
          <w:rFonts w:cs="Times New Roman"/>
          <w:color w:val="auto"/>
          <w:sz w:val="22"/>
          <w:szCs w:val="22"/>
        </w:rPr>
        <w:t xml:space="preserve"> </w:t>
      </w:r>
      <w:proofErr w:type="spellStart"/>
      <w:r w:rsidRPr="00AA3ADE">
        <w:rPr>
          <w:rFonts w:cs="Times New Roman"/>
          <w:color w:val="auto"/>
          <w:sz w:val="22"/>
          <w:szCs w:val="22"/>
        </w:rPr>
        <w:t>jawab</w:t>
      </w:r>
      <w:proofErr w:type="spellEnd"/>
      <w:r w:rsidRPr="00AA3ADE">
        <w:rPr>
          <w:rFonts w:cs="Times New Roman"/>
          <w:color w:val="auto"/>
          <w:sz w:val="22"/>
          <w:szCs w:val="22"/>
        </w:rPr>
        <w:t xml:space="preserve"> </w:t>
      </w:r>
      <w:proofErr w:type="spellStart"/>
      <w:r w:rsidRPr="00AA3ADE">
        <w:rPr>
          <w:rFonts w:cs="Times New Roman"/>
          <w:color w:val="auto"/>
          <w:sz w:val="22"/>
          <w:szCs w:val="22"/>
        </w:rPr>
        <w:t>untuk</w:t>
      </w:r>
      <w:proofErr w:type="spellEnd"/>
      <w:r w:rsidRPr="00AA3ADE">
        <w:rPr>
          <w:rFonts w:cs="Times New Roman"/>
          <w:color w:val="auto"/>
          <w:sz w:val="22"/>
          <w:szCs w:val="22"/>
        </w:rPr>
        <w:t xml:space="preserve"> </w:t>
      </w:r>
      <w:proofErr w:type="spellStart"/>
      <w:r w:rsidRPr="00AA3ADE">
        <w:rPr>
          <w:rFonts w:cs="Times New Roman"/>
          <w:color w:val="auto"/>
          <w:sz w:val="22"/>
          <w:szCs w:val="22"/>
        </w:rPr>
        <w:t>meningkatkan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efisiensi</w:t>
      </w:r>
      <w:proofErr w:type="spellEnd"/>
      <w:r w:rsidRPr="00AA3ADE">
        <w:rPr>
          <w:rFonts w:cs="Times New Roman"/>
          <w:color w:val="auto"/>
          <w:sz w:val="22"/>
          <w:szCs w:val="22"/>
        </w:rPr>
        <w:t xml:space="preserve"> dan </w:t>
      </w:r>
      <w:proofErr w:type="spellStart"/>
      <w:r w:rsidRPr="00AA3ADE">
        <w:rPr>
          <w:rFonts w:cs="Times New Roman"/>
          <w:color w:val="auto"/>
          <w:sz w:val="22"/>
          <w:szCs w:val="22"/>
        </w:rPr>
        <w:t>daya</w:t>
      </w:r>
      <w:proofErr w:type="spellEnd"/>
      <w:r w:rsidRPr="00AA3ADE">
        <w:rPr>
          <w:rFonts w:cs="Times New Roman"/>
          <w:color w:val="auto"/>
          <w:sz w:val="22"/>
          <w:szCs w:val="22"/>
        </w:rPr>
        <w:t xml:space="preserve"> </w:t>
      </w:r>
      <w:proofErr w:type="spellStart"/>
      <w:r w:rsidRPr="00AA3ADE">
        <w:rPr>
          <w:rFonts w:cs="Times New Roman"/>
          <w:color w:val="auto"/>
          <w:sz w:val="22"/>
          <w:szCs w:val="22"/>
        </w:rPr>
        <w:t>saing</w:t>
      </w:r>
      <w:proofErr w:type="spellEnd"/>
      <w:r w:rsidRPr="00AA3ADE">
        <w:rPr>
          <w:rFonts w:cs="Times New Roman"/>
          <w:color w:val="auto"/>
          <w:sz w:val="22"/>
          <w:szCs w:val="22"/>
        </w:rPr>
        <w:t xml:space="preserve"> </w:t>
      </w:r>
      <w:proofErr w:type="spellStart"/>
      <w:r w:rsidRPr="00AA3ADE">
        <w:rPr>
          <w:rFonts w:cs="Times New Roman"/>
          <w:color w:val="auto"/>
          <w:sz w:val="22"/>
          <w:szCs w:val="22"/>
        </w:rPr>
        <w:t>perusahaan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sedangkan</w:t>
      </w:r>
      <w:proofErr w:type="spellEnd"/>
      <w:r w:rsidRPr="00AA3ADE">
        <w:rPr>
          <w:rFonts w:cs="Times New Roman"/>
          <w:color w:val="auto"/>
          <w:sz w:val="22"/>
          <w:szCs w:val="22"/>
        </w:rPr>
        <w:t xml:space="preserve"> dewan </w:t>
      </w:r>
      <w:proofErr w:type="spellStart"/>
      <w:r w:rsidRPr="00AA3ADE">
        <w:rPr>
          <w:rFonts w:cs="Times New Roman"/>
          <w:color w:val="auto"/>
          <w:sz w:val="22"/>
          <w:szCs w:val="22"/>
        </w:rPr>
        <w:t>komisaris</w:t>
      </w:r>
      <w:proofErr w:type="spellEnd"/>
      <w:r w:rsidRPr="00AA3ADE">
        <w:rPr>
          <w:rFonts w:cs="Times New Roman"/>
          <w:color w:val="auto"/>
          <w:sz w:val="22"/>
          <w:szCs w:val="22"/>
        </w:rPr>
        <w:t xml:space="preserve"> </w:t>
      </w:r>
      <w:proofErr w:type="spellStart"/>
      <w:r w:rsidRPr="00AA3ADE">
        <w:rPr>
          <w:rFonts w:cs="Times New Roman"/>
          <w:color w:val="auto"/>
          <w:sz w:val="22"/>
          <w:szCs w:val="22"/>
        </w:rPr>
        <w:t>bertanggung</w:t>
      </w:r>
      <w:proofErr w:type="spellEnd"/>
      <w:r w:rsidRPr="00AA3ADE">
        <w:rPr>
          <w:rFonts w:cs="Times New Roman"/>
          <w:color w:val="auto"/>
          <w:sz w:val="22"/>
          <w:szCs w:val="22"/>
        </w:rPr>
        <w:t xml:space="preserve"> </w:t>
      </w:r>
      <w:proofErr w:type="spellStart"/>
      <w:r w:rsidRPr="00AA3ADE">
        <w:rPr>
          <w:rFonts w:cs="Times New Roman"/>
          <w:color w:val="auto"/>
          <w:sz w:val="22"/>
          <w:szCs w:val="22"/>
        </w:rPr>
        <w:t>jawab</w:t>
      </w:r>
      <w:proofErr w:type="spellEnd"/>
      <w:r w:rsidRPr="00AA3ADE">
        <w:rPr>
          <w:rFonts w:cs="Times New Roman"/>
          <w:color w:val="auto"/>
          <w:sz w:val="22"/>
          <w:szCs w:val="22"/>
        </w:rPr>
        <w:t xml:space="preserve"> </w:t>
      </w:r>
      <w:proofErr w:type="spellStart"/>
      <w:r w:rsidRPr="00AA3ADE">
        <w:rPr>
          <w:rFonts w:cs="Times New Roman"/>
          <w:color w:val="auto"/>
          <w:sz w:val="22"/>
          <w:szCs w:val="22"/>
        </w:rPr>
        <w:t>untuk</w:t>
      </w:r>
      <w:proofErr w:type="spellEnd"/>
      <w:r w:rsidRPr="00AA3ADE">
        <w:rPr>
          <w:rFonts w:cs="Times New Roman"/>
          <w:color w:val="auto"/>
          <w:sz w:val="22"/>
          <w:szCs w:val="22"/>
        </w:rPr>
        <w:t xml:space="preserve"> </w:t>
      </w:r>
      <w:proofErr w:type="spellStart"/>
      <w:r w:rsidRPr="00AA3ADE">
        <w:rPr>
          <w:rFonts w:cs="Times New Roman"/>
          <w:color w:val="auto"/>
          <w:sz w:val="22"/>
          <w:szCs w:val="22"/>
        </w:rPr>
        <w:t>mengawasi</w:t>
      </w:r>
      <w:proofErr w:type="spellEnd"/>
      <w:r w:rsidRPr="00AA3ADE">
        <w:rPr>
          <w:rFonts w:cs="Times New Roman"/>
          <w:color w:val="auto"/>
          <w:sz w:val="22"/>
          <w:szCs w:val="22"/>
        </w:rPr>
        <w:t xml:space="preserve"> </w:t>
      </w:r>
      <w:proofErr w:type="spellStart"/>
      <w:r w:rsidRPr="00AA3ADE">
        <w:rPr>
          <w:rFonts w:cs="Times New Roman"/>
          <w:color w:val="auto"/>
          <w:sz w:val="22"/>
          <w:szCs w:val="22"/>
        </w:rPr>
        <w:t>direksi</w:t>
      </w:r>
      <w:proofErr w:type="spellEnd"/>
      <w:r w:rsidRPr="00AA3ADE">
        <w:rPr>
          <w:rFonts w:cs="Times New Roman"/>
          <w:color w:val="auto"/>
          <w:sz w:val="22"/>
          <w:szCs w:val="22"/>
        </w:rPr>
        <w:t xml:space="preserve"> </w:t>
      </w:r>
      <w:proofErr w:type="spellStart"/>
      <w:r w:rsidRPr="00AA3ADE">
        <w:rPr>
          <w:rFonts w:cs="Times New Roman"/>
          <w:color w:val="auto"/>
          <w:sz w:val="22"/>
          <w:szCs w:val="22"/>
        </w:rPr>
        <w:t>maka</w:t>
      </w:r>
      <w:proofErr w:type="spellEnd"/>
      <w:r w:rsidRPr="00AA3ADE">
        <w:rPr>
          <w:rFonts w:cs="Times New Roman"/>
          <w:color w:val="auto"/>
          <w:sz w:val="22"/>
          <w:szCs w:val="22"/>
        </w:rPr>
        <w:t xml:space="preserve"> dewan </w:t>
      </w:r>
      <w:proofErr w:type="spellStart"/>
      <w:r w:rsidRPr="00AA3ADE">
        <w:rPr>
          <w:rFonts w:cs="Times New Roman"/>
          <w:color w:val="auto"/>
          <w:sz w:val="22"/>
          <w:szCs w:val="22"/>
        </w:rPr>
        <w:t>komisaris</w:t>
      </w:r>
      <w:proofErr w:type="spellEnd"/>
      <w:r w:rsidRPr="00AA3ADE">
        <w:rPr>
          <w:rFonts w:cs="Times New Roman"/>
          <w:color w:val="auto"/>
          <w:sz w:val="22"/>
          <w:szCs w:val="22"/>
        </w:rPr>
        <w:t xml:space="preserve"> </w:t>
      </w:r>
      <w:proofErr w:type="spellStart"/>
      <w:r w:rsidRPr="00AA3ADE">
        <w:rPr>
          <w:rFonts w:cs="Times New Roman"/>
          <w:color w:val="auto"/>
          <w:sz w:val="22"/>
          <w:szCs w:val="22"/>
        </w:rPr>
        <w:t>merupakan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pusat</w:t>
      </w:r>
      <w:proofErr w:type="spellEnd"/>
      <w:r w:rsidRPr="00AA3ADE">
        <w:rPr>
          <w:rFonts w:cs="Times New Roman"/>
          <w:color w:val="auto"/>
          <w:sz w:val="22"/>
          <w:szCs w:val="22"/>
        </w:rPr>
        <w:t xml:space="preserve"> </w:t>
      </w:r>
      <w:proofErr w:type="spellStart"/>
      <w:r w:rsidRPr="00AA3ADE">
        <w:rPr>
          <w:rFonts w:cs="Times New Roman"/>
          <w:color w:val="auto"/>
          <w:sz w:val="22"/>
          <w:szCs w:val="22"/>
        </w:rPr>
        <w:t>ketahanan</w:t>
      </w:r>
      <w:proofErr w:type="spellEnd"/>
      <w:r w:rsidRPr="00AA3ADE">
        <w:rPr>
          <w:rFonts w:cs="Times New Roman"/>
          <w:color w:val="auto"/>
          <w:sz w:val="22"/>
          <w:szCs w:val="22"/>
        </w:rPr>
        <w:t xml:space="preserve"> dan </w:t>
      </w:r>
      <w:proofErr w:type="spellStart"/>
      <w:r w:rsidRPr="00AA3ADE">
        <w:rPr>
          <w:rFonts w:cs="Times New Roman"/>
          <w:color w:val="auto"/>
          <w:sz w:val="22"/>
          <w:szCs w:val="22"/>
        </w:rPr>
        <w:t>kesuksesan</w:t>
      </w:r>
      <w:proofErr w:type="spellEnd"/>
      <w:r w:rsidRPr="00AA3ADE">
        <w:rPr>
          <w:rFonts w:cs="Times New Roman"/>
          <w:color w:val="auto"/>
          <w:sz w:val="22"/>
          <w:szCs w:val="22"/>
        </w:rPr>
        <w:t xml:space="preserve"> </w:t>
      </w:r>
      <w:proofErr w:type="spellStart"/>
      <w:r w:rsidRPr="00AA3ADE">
        <w:rPr>
          <w:rFonts w:cs="Times New Roman"/>
          <w:color w:val="auto"/>
          <w:sz w:val="22"/>
          <w:szCs w:val="22"/>
        </w:rPr>
        <w:t>perusahaan</w:t>
      </w:r>
      <w:proofErr w:type="spellEnd"/>
      <w:r w:rsidR="00C50914">
        <w:rPr>
          <w:rFonts w:cs="Times New Roman"/>
          <w:color w:val="auto"/>
          <w:sz w:val="22"/>
          <w:szCs w:val="22"/>
        </w:rPr>
        <w:t xml:space="preserve"> </w:t>
      </w:r>
      <w:r w:rsidRPr="00AA3ADE">
        <w:rPr>
          <w:rFonts w:cs="Times New Roman"/>
          <w:noProof/>
          <w:color w:val="auto"/>
          <w:sz w:val="22"/>
          <w:szCs w:val="22"/>
        </w:rPr>
        <w:t>(Kuswiratmo, 2016)</w:t>
      </w:r>
      <w:r w:rsidRPr="00AA3ADE">
        <w:rPr>
          <w:rFonts w:cs="Times New Roman"/>
          <w:color w:val="auto"/>
          <w:sz w:val="22"/>
          <w:szCs w:val="22"/>
        </w:rPr>
        <w:t>.</w:t>
      </w:r>
    </w:p>
    <w:p w14:paraId="2B7BB9C7" w14:textId="77777777" w:rsidR="00915BC5" w:rsidRPr="00AA3ADE" w:rsidRDefault="00915BC5" w:rsidP="0074523D">
      <w:pPr>
        <w:pStyle w:val="Default"/>
        <w:spacing w:after="0"/>
        <w:ind w:firstLine="720"/>
        <w:rPr>
          <w:rFonts w:cs="Times New Roman"/>
          <w:color w:val="auto"/>
          <w:sz w:val="22"/>
          <w:szCs w:val="22"/>
        </w:rPr>
      </w:pPr>
    </w:p>
    <w:p w14:paraId="1BA2355D" w14:textId="77777777" w:rsidR="000D73FD" w:rsidRPr="00AA3ADE" w:rsidRDefault="000D73FD" w:rsidP="00AA3ADE">
      <w:pPr>
        <w:pStyle w:val="Default"/>
        <w:ind w:firstLine="539"/>
        <w:rPr>
          <w:rFonts w:cs="Times New Roman"/>
          <w:color w:val="auto"/>
          <w:sz w:val="22"/>
          <w:szCs w:val="22"/>
        </w:rPr>
      </w:pPr>
      <m:oMathPara>
        <m:oMath>
          <m:r>
            <m:rPr>
              <m:sty m:val="p"/>
            </m:rPr>
            <w:rPr>
              <w:rFonts w:ascii="Cambria Math" w:hAnsi="Cambria Math" w:cs="Times New Roman"/>
              <w:sz w:val="22"/>
              <w:szCs w:val="22"/>
            </w:rPr>
            <m:t>Proporsi Dewan Komisaris Independen=</m:t>
          </m:r>
          <m:f>
            <m:fPr>
              <m:ctrlPr>
                <w:rPr>
                  <w:rFonts w:ascii="Cambria Math" w:hAnsi="Cambria Math" w:cs="Times New Roman"/>
                  <w:sz w:val="22"/>
                  <w:szCs w:val="22"/>
                </w:rPr>
              </m:ctrlPr>
            </m:fPr>
            <m:num>
              <m:r>
                <m:rPr>
                  <m:sty m:val="p"/>
                </m:rPr>
                <w:rPr>
                  <w:rFonts w:ascii="Cambria Math" w:hAnsi="Cambria Math" w:cs="Times New Roman"/>
                  <w:sz w:val="22"/>
                  <w:szCs w:val="22"/>
                </w:rPr>
                <m:t>Jumlah Komisaris Independen</m:t>
              </m:r>
            </m:num>
            <m:den>
              <m:r>
                <m:rPr>
                  <m:sty m:val="p"/>
                </m:rPr>
                <w:rPr>
                  <w:rFonts w:ascii="Cambria Math" w:hAnsi="Cambria Math" w:cs="Times New Roman"/>
                  <w:sz w:val="22"/>
                  <w:szCs w:val="22"/>
                </w:rPr>
                <m:t>Jumlah Dewan Komisaris di Perusahaan</m:t>
              </m:r>
            </m:den>
          </m:f>
          <m:r>
            <m:rPr>
              <m:sty m:val="p"/>
            </m:rPr>
            <w:rPr>
              <w:rFonts w:ascii="Cambria Math" w:hAnsi="Cambria Math" w:cs="Times New Roman"/>
              <w:sz w:val="22"/>
              <w:szCs w:val="22"/>
            </w:rPr>
            <m:t xml:space="preserve"> X 100% </m:t>
          </m:r>
        </m:oMath>
      </m:oMathPara>
    </w:p>
    <w:p w14:paraId="38E5DF77" w14:textId="77777777" w:rsidR="000D73FD" w:rsidRPr="00AA3ADE" w:rsidRDefault="000D73FD" w:rsidP="00AA3ADE">
      <w:pPr>
        <w:rPr>
          <w:rFonts w:ascii="Times New Roman" w:hAnsi="Times New Roman" w:cs="Times New Roman"/>
          <w:b/>
          <w:sz w:val="22"/>
        </w:rPr>
      </w:pPr>
    </w:p>
    <w:p w14:paraId="65BAB849" w14:textId="77777777" w:rsidR="000D73FD" w:rsidRPr="00AA3ADE" w:rsidRDefault="000D73FD" w:rsidP="00AA3ADE">
      <w:pPr>
        <w:rPr>
          <w:rFonts w:ascii="Times New Roman" w:hAnsi="Times New Roman" w:cs="Times New Roman"/>
          <w:b/>
          <w:sz w:val="22"/>
        </w:rPr>
      </w:pPr>
      <w:proofErr w:type="spellStart"/>
      <w:r w:rsidRPr="00AA3ADE">
        <w:rPr>
          <w:rFonts w:ascii="Times New Roman" w:hAnsi="Times New Roman" w:cs="Times New Roman"/>
          <w:b/>
          <w:sz w:val="22"/>
        </w:rPr>
        <w:t>Komite</w:t>
      </w:r>
      <w:proofErr w:type="spellEnd"/>
      <w:r w:rsidRPr="00AA3ADE">
        <w:rPr>
          <w:rFonts w:ascii="Times New Roman" w:hAnsi="Times New Roman" w:cs="Times New Roman"/>
          <w:b/>
          <w:sz w:val="22"/>
        </w:rPr>
        <w:t xml:space="preserve"> Audit</w:t>
      </w:r>
    </w:p>
    <w:p w14:paraId="473CC37A" w14:textId="788F5AE4" w:rsidR="000D73FD" w:rsidRPr="00AA3ADE" w:rsidRDefault="000D73FD" w:rsidP="009F7089">
      <w:pPr>
        <w:pStyle w:val="Default"/>
        <w:spacing w:after="0"/>
        <w:ind w:firstLine="720"/>
        <w:rPr>
          <w:rFonts w:cs="Times New Roman"/>
          <w:iCs/>
          <w:sz w:val="22"/>
          <w:szCs w:val="22"/>
        </w:rPr>
      </w:pPr>
      <w:proofErr w:type="spellStart"/>
      <w:r w:rsidRPr="00AA3ADE">
        <w:rPr>
          <w:rFonts w:cs="Times New Roman"/>
          <w:iCs/>
          <w:sz w:val="22"/>
          <w:szCs w:val="22"/>
        </w:rPr>
        <w:t>Komite</w:t>
      </w:r>
      <w:proofErr w:type="spellEnd"/>
      <w:r w:rsidRPr="00AA3ADE">
        <w:rPr>
          <w:rFonts w:cs="Times New Roman"/>
          <w:iCs/>
          <w:sz w:val="22"/>
          <w:szCs w:val="22"/>
        </w:rPr>
        <w:t xml:space="preserve"> audit </w:t>
      </w:r>
      <w:proofErr w:type="spellStart"/>
      <w:r w:rsidRPr="00AA3ADE">
        <w:rPr>
          <w:rFonts w:cs="Times New Roman"/>
          <w:iCs/>
          <w:sz w:val="22"/>
          <w:szCs w:val="22"/>
        </w:rPr>
        <w:t>merupakan</w:t>
      </w:r>
      <w:proofErr w:type="spellEnd"/>
      <w:r w:rsidRPr="00AA3ADE">
        <w:rPr>
          <w:rFonts w:cs="Times New Roman"/>
          <w:iCs/>
          <w:sz w:val="22"/>
          <w:szCs w:val="22"/>
        </w:rPr>
        <w:t xml:space="preserve"> </w:t>
      </w:r>
      <w:proofErr w:type="spellStart"/>
      <w:r w:rsidRPr="00AA3ADE">
        <w:rPr>
          <w:rFonts w:cs="Times New Roman"/>
          <w:iCs/>
          <w:sz w:val="22"/>
          <w:szCs w:val="22"/>
        </w:rPr>
        <w:t>komponen</w:t>
      </w:r>
      <w:proofErr w:type="spellEnd"/>
      <w:r w:rsidRPr="00AA3ADE">
        <w:rPr>
          <w:rFonts w:cs="Times New Roman"/>
          <w:iCs/>
          <w:sz w:val="22"/>
          <w:szCs w:val="22"/>
        </w:rPr>
        <w:t xml:space="preserve"> </w:t>
      </w:r>
      <w:proofErr w:type="spellStart"/>
      <w:r w:rsidRPr="00AA3ADE">
        <w:rPr>
          <w:rFonts w:cs="Times New Roman"/>
          <w:iCs/>
          <w:sz w:val="22"/>
          <w:szCs w:val="22"/>
        </w:rPr>
        <w:t>dalam</w:t>
      </w:r>
      <w:proofErr w:type="spellEnd"/>
      <w:r w:rsidRPr="00AA3ADE">
        <w:rPr>
          <w:rFonts w:cs="Times New Roman"/>
          <w:iCs/>
          <w:sz w:val="22"/>
          <w:szCs w:val="22"/>
        </w:rPr>
        <w:t xml:space="preserve"> </w:t>
      </w:r>
      <w:proofErr w:type="spellStart"/>
      <w:r w:rsidRPr="00AA3ADE">
        <w:rPr>
          <w:rFonts w:cs="Times New Roman"/>
          <w:iCs/>
          <w:sz w:val="22"/>
          <w:szCs w:val="22"/>
        </w:rPr>
        <w:t>mewujudkan</w:t>
      </w:r>
      <w:proofErr w:type="spellEnd"/>
      <w:r w:rsidRPr="00AA3ADE">
        <w:rPr>
          <w:rFonts w:cs="Times New Roman"/>
          <w:iCs/>
          <w:sz w:val="22"/>
          <w:szCs w:val="22"/>
        </w:rPr>
        <w:t xml:space="preserve"> </w:t>
      </w:r>
      <w:proofErr w:type="spellStart"/>
      <w:r w:rsidRPr="00AA3ADE">
        <w:rPr>
          <w:rFonts w:cs="Times New Roman"/>
          <w:iCs/>
          <w:sz w:val="22"/>
          <w:szCs w:val="22"/>
        </w:rPr>
        <w:t>konsep</w:t>
      </w:r>
      <w:proofErr w:type="spellEnd"/>
      <w:r w:rsidRPr="00AA3ADE">
        <w:rPr>
          <w:rFonts w:cs="Times New Roman"/>
          <w:iCs/>
          <w:sz w:val="22"/>
          <w:szCs w:val="22"/>
        </w:rPr>
        <w:t xml:space="preserve"> </w:t>
      </w:r>
      <w:r w:rsidRPr="00AA3ADE">
        <w:rPr>
          <w:rFonts w:cs="Times New Roman"/>
          <w:i/>
          <w:sz w:val="22"/>
          <w:szCs w:val="22"/>
        </w:rPr>
        <w:t>good</w:t>
      </w:r>
      <w:r w:rsidRPr="00AA3ADE">
        <w:rPr>
          <w:rFonts w:cs="Times New Roman"/>
          <w:sz w:val="22"/>
          <w:szCs w:val="22"/>
        </w:rPr>
        <w:t xml:space="preserve"> </w:t>
      </w:r>
      <w:r w:rsidRPr="00AA3ADE">
        <w:rPr>
          <w:rFonts w:cs="Times New Roman"/>
          <w:i/>
          <w:iCs/>
          <w:sz w:val="22"/>
          <w:szCs w:val="22"/>
        </w:rPr>
        <w:t xml:space="preserve">corporate governance. </w:t>
      </w:r>
      <w:proofErr w:type="spellStart"/>
      <w:r w:rsidRPr="00AA3ADE">
        <w:rPr>
          <w:rFonts w:cs="Times New Roman"/>
          <w:iCs/>
          <w:sz w:val="22"/>
          <w:szCs w:val="22"/>
        </w:rPr>
        <w:t>Keberadaan</w:t>
      </w:r>
      <w:proofErr w:type="spellEnd"/>
      <w:r w:rsidRPr="00AA3ADE">
        <w:rPr>
          <w:rFonts w:cs="Times New Roman"/>
          <w:iCs/>
          <w:sz w:val="22"/>
          <w:szCs w:val="22"/>
        </w:rPr>
        <w:t xml:space="preserve"> </w:t>
      </w:r>
      <w:proofErr w:type="spellStart"/>
      <w:r w:rsidRPr="00AA3ADE">
        <w:rPr>
          <w:rFonts w:cs="Times New Roman"/>
          <w:iCs/>
          <w:sz w:val="22"/>
          <w:szCs w:val="22"/>
        </w:rPr>
        <w:t>komite</w:t>
      </w:r>
      <w:proofErr w:type="spellEnd"/>
      <w:r w:rsidRPr="00AA3ADE">
        <w:rPr>
          <w:rFonts w:cs="Times New Roman"/>
          <w:iCs/>
          <w:sz w:val="22"/>
          <w:szCs w:val="22"/>
        </w:rPr>
        <w:t xml:space="preserve"> audit </w:t>
      </w:r>
      <w:proofErr w:type="spellStart"/>
      <w:r w:rsidRPr="00AA3ADE">
        <w:rPr>
          <w:rFonts w:cs="Times New Roman"/>
          <w:iCs/>
          <w:sz w:val="22"/>
          <w:szCs w:val="22"/>
        </w:rPr>
        <w:t>mampu</w:t>
      </w:r>
      <w:proofErr w:type="spellEnd"/>
      <w:r w:rsidRPr="00AA3ADE">
        <w:rPr>
          <w:rFonts w:cs="Times New Roman"/>
          <w:iCs/>
          <w:sz w:val="22"/>
          <w:szCs w:val="22"/>
        </w:rPr>
        <w:t xml:space="preserve"> </w:t>
      </w:r>
      <w:proofErr w:type="spellStart"/>
      <w:r w:rsidRPr="00AA3ADE">
        <w:rPr>
          <w:rFonts w:cs="Times New Roman"/>
          <w:iCs/>
          <w:sz w:val="22"/>
          <w:szCs w:val="22"/>
        </w:rPr>
        <w:t>menjembatani</w:t>
      </w:r>
      <w:proofErr w:type="spellEnd"/>
      <w:r w:rsidRPr="00AA3ADE">
        <w:rPr>
          <w:rFonts w:cs="Times New Roman"/>
          <w:iCs/>
          <w:sz w:val="22"/>
          <w:szCs w:val="22"/>
        </w:rPr>
        <w:t xml:space="preserve"> </w:t>
      </w:r>
      <w:proofErr w:type="spellStart"/>
      <w:r w:rsidRPr="00AA3ADE">
        <w:rPr>
          <w:rFonts w:cs="Times New Roman"/>
          <w:iCs/>
          <w:sz w:val="22"/>
          <w:szCs w:val="22"/>
        </w:rPr>
        <w:t>antara</w:t>
      </w:r>
      <w:proofErr w:type="spellEnd"/>
      <w:r w:rsidRPr="00AA3ADE">
        <w:rPr>
          <w:rFonts w:cs="Times New Roman"/>
          <w:iCs/>
          <w:sz w:val="22"/>
          <w:szCs w:val="22"/>
        </w:rPr>
        <w:t xml:space="preserve"> </w:t>
      </w:r>
      <w:proofErr w:type="spellStart"/>
      <w:r w:rsidRPr="00AA3ADE">
        <w:rPr>
          <w:rFonts w:cs="Times New Roman"/>
          <w:iCs/>
          <w:sz w:val="22"/>
          <w:szCs w:val="22"/>
        </w:rPr>
        <w:t>pihak</w:t>
      </w:r>
      <w:proofErr w:type="spellEnd"/>
      <w:r w:rsidRPr="00AA3ADE">
        <w:rPr>
          <w:rFonts w:cs="Times New Roman"/>
          <w:iCs/>
          <w:sz w:val="22"/>
          <w:szCs w:val="22"/>
        </w:rPr>
        <w:t xml:space="preserve"> </w:t>
      </w:r>
      <w:proofErr w:type="spellStart"/>
      <w:r w:rsidRPr="00AA3ADE">
        <w:rPr>
          <w:rFonts w:cs="Times New Roman"/>
          <w:iCs/>
          <w:sz w:val="22"/>
          <w:szCs w:val="22"/>
        </w:rPr>
        <w:t>pemegang</w:t>
      </w:r>
      <w:proofErr w:type="spellEnd"/>
      <w:r w:rsidRPr="00AA3ADE">
        <w:rPr>
          <w:rFonts w:cs="Times New Roman"/>
          <w:iCs/>
          <w:sz w:val="22"/>
          <w:szCs w:val="22"/>
        </w:rPr>
        <w:t xml:space="preserve"> </w:t>
      </w:r>
      <w:proofErr w:type="spellStart"/>
      <w:r w:rsidRPr="00AA3ADE">
        <w:rPr>
          <w:rFonts w:cs="Times New Roman"/>
          <w:iCs/>
          <w:sz w:val="22"/>
          <w:szCs w:val="22"/>
        </w:rPr>
        <w:t>saham</w:t>
      </w:r>
      <w:proofErr w:type="spellEnd"/>
      <w:r w:rsidRPr="00AA3ADE">
        <w:rPr>
          <w:rFonts w:cs="Times New Roman"/>
          <w:iCs/>
          <w:sz w:val="22"/>
          <w:szCs w:val="22"/>
        </w:rPr>
        <w:t xml:space="preserve"> </w:t>
      </w:r>
      <w:proofErr w:type="spellStart"/>
      <w:r w:rsidRPr="00AA3ADE">
        <w:rPr>
          <w:rFonts w:cs="Times New Roman"/>
          <w:iCs/>
          <w:sz w:val="22"/>
          <w:szCs w:val="22"/>
        </w:rPr>
        <w:t>dengan</w:t>
      </w:r>
      <w:proofErr w:type="spellEnd"/>
      <w:r w:rsidRPr="00AA3ADE">
        <w:rPr>
          <w:rFonts w:cs="Times New Roman"/>
          <w:iCs/>
          <w:sz w:val="22"/>
          <w:szCs w:val="22"/>
        </w:rPr>
        <w:t xml:space="preserve"> </w:t>
      </w:r>
      <w:proofErr w:type="spellStart"/>
      <w:r w:rsidRPr="00AA3ADE">
        <w:rPr>
          <w:rFonts w:cs="Times New Roman"/>
          <w:iCs/>
          <w:sz w:val="22"/>
          <w:szCs w:val="22"/>
        </w:rPr>
        <w:t>pihak</w:t>
      </w:r>
      <w:proofErr w:type="spellEnd"/>
      <w:r w:rsidRPr="00AA3ADE">
        <w:rPr>
          <w:rFonts w:cs="Times New Roman"/>
          <w:iCs/>
          <w:sz w:val="22"/>
          <w:szCs w:val="22"/>
        </w:rPr>
        <w:t xml:space="preserve"> </w:t>
      </w:r>
      <w:proofErr w:type="spellStart"/>
      <w:r w:rsidRPr="00AA3ADE">
        <w:rPr>
          <w:rFonts w:cs="Times New Roman"/>
          <w:iCs/>
          <w:sz w:val="22"/>
          <w:szCs w:val="22"/>
        </w:rPr>
        <w:t>manajemen</w:t>
      </w:r>
      <w:proofErr w:type="spellEnd"/>
      <w:r w:rsidRPr="00AA3ADE">
        <w:rPr>
          <w:rFonts w:cs="Times New Roman"/>
          <w:iCs/>
          <w:sz w:val="22"/>
          <w:szCs w:val="22"/>
        </w:rPr>
        <w:t xml:space="preserve"> </w:t>
      </w:r>
      <w:proofErr w:type="spellStart"/>
      <w:r w:rsidRPr="00AA3ADE">
        <w:rPr>
          <w:rFonts w:cs="Times New Roman"/>
          <w:iCs/>
          <w:sz w:val="22"/>
          <w:szCs w:val="22"/>
        </w:rPr>
        <w:t>perusahaan</w:t>
      </w:r>
      <w:proofErr w:type="spellEnd"/>
      <w:r w:rsidRPr="00AA3ADE">
        <w:rPr>
          <w:rFonts w:cs="Times New Roman"/>
          <w:iCs/>
          <w:sz w:val="22"/>
          <w:szCs w:val="22"/>
        </w:rPr>
        <w:t xml:space="preserve"> </w:t>
      </w:r>
      <w:proofErr w:type="spellStart"/>
      <w:r w:rsidRPr="00AA3ADE">
        <w:rPr>
          <w:rFonts w:cs="Times New Roman"/>
          <w:iCs/>
          <w:sz w:val="22"/>
          <w:szCs w:val="22"/>
        </w:rPr>
        <w:t>dalam</w:t>
      </w:r>
      <w:proofErr w:type="spellEnd"/>
      <w:r w:rsidRPr="00AA3ADE">
        <w:rPr>
          <w:rFonts w:cs="Times New Roman"/>
          <w:iCs/>
          <w:sz w:val="22"/>
          <w:szCs w:val="22"/>
        </w:rPr>
        <w:t xml:space="preserve"> </w:t>
      </w:r>
      <w:proofErr w:type="spellStart"/>
      <w:r w:rsidRPr="00AA3ADE">
        <w:rPr>
          <w:rFonts w:cs="Times New Roman"/>
          <w:iCs/>
          <w:sz w:val="22"/>
          <w:szCs w:val="22"/>
        </w:rPr>
        <w:t>melakukan</w:t>
      </w:r>
      <w:proofErr w:type="spellEnd"/>
      <w:r w:rsidRPr="00AA3ADE">
        <w:rPr>
          <w:rFonts w:cs="Times New Roman"/>
          <w:iCs/>
          <w:sz w:val="22"/>
          <w:szCs w:val="22"/>
        </w:rPr>
        <w:t xml:space="preserve"> </w:t>
      </w:r>
      <w:proofErr w:type="spellStart"/>
      <w:r w:rsidRPr="00AA3ADE">
        <w:rPr>
          <w:rFonts w:cs="Times New Roman"/>
          <w:iCs/>
          <w:sz w:val="22"/>
          <w:szCs w:val="22"/>
        </w:rPr>
        <w:t>pengendalian</w:t>
      </w:r>
      <w:proofErr w:type="spellEnd"/>
      <w:r w:rsidRPr="00AA3ADE">
        <w:rPr>
          <w:rFonts w:cs="Times New Roman"/>
          <w:iCs/>
          <w:sz w:val="22"/>
          <w:szCs w:val="22"/>
        </w:rPr>
        <w:t xml:space="preserve"> </w:t>
      </w:r>
      <w:proofErr w:type="spellStart"/>
      <w:r w:rsidRPr="00AA3ADE">
        <w:rPr>
          <w:rFonts w:cs="Times New Roman"/>
          <w:iCs/>
          <w:sz w:val="22"/>
          <w:szCs w:val="22"/>
        </w:rPr>
        <w:t>manajemen</w:t>
      </w:r>
      <w:proofErr w:type="spellEnd"/>
      <w:r w:rsidRPr="00AA3ADE">
        <w:rPr>
          <w:rFonts w:cs="Times New Roman"/>
          <w:iCs/>
          <w:sz w:val="22"/>
          <w:szCs w:val="22"/>
        </w:rPr>
        <w:t>.</w:t>
      </w:r>
      <w:r w:rsidRPr="00AA3ADE">
        <w:rPr>
          <w:rFonts w:cs="Times New Roman"/>
          <w:sz w:val="22"/>
          <w:szCs w:val="22"/>
        </w:rPr>
        <w:t xml:space="preserve"> Hal </w:t>
      </w:r>
      <w:proofErr w:type="spellStart"/>
      <w:r w:rsidRPr="00AA3ADE">
        <w:rPr>
          <w:rFonts w:cs="Times New Roman"/>
          <w:sz w:val="22"/>
          <w:szCs w:val="22"/>
        </w:rPr>
        <w:t>ini</w:t>
      </w:r>
      <w:proofErr w:type="spellEnd"/>
      <w:r w:rsidRPr="00AA3ADE">
        <w:rPr>
          <w:rFonts w:cs="Times New Roman"/>
          <w:sz w:val="22"/>
          <w:szCs w:val="22"/>
        </w:rPr>
        <w:t xml:space="preserve"> </w:t>
      </w:r>
      <w:proofErr w:type="spellStart"/>
      <w:r w:rsidRPr="00AA3ADE">
        <w:rPr>
          <w:rFonts w:cs="Times New Roman"/>
          <w:sz w:val="22"/>
          <w:szCs w:val="22"/>
        </w:rPr>
        <w:t>dilakukan</w:t>
      </w:r>
      <w:proofErr w:type="spellEnd"/>
      <w:r w:rsidRPr="00AA3ADE">
        <w:rPr>
          <w:rFonts w:cs="Times New Roman"/>
          <w:sz w:val="22"/>
          <w:szCs w:val="22"/>
        </w:rPr>
        <w:t xml:space="preserve"> </w:t>
      </w:r>
      <w:proofErr w:type="spellStart"/>
      <w:r w:rsidRPr="00AA3ADE">
        <w:rPr>
          <w:rFonts w:cs="Times New Roman"/>
          <w:sz w:val="22"/>
          <w:szCs w:val="22"/>
        </w:rPr>
        <w:t>untuk</w:t>
      </w:r>
      <w:proofErr w:type="spellEnd"/>
      <w:r w:rsidRPr="00AA3ADE">
        <w:rPr>
          <w:rFonts w:cs="Times New Roman"/>
          <w:sz w:val="22"/>
          <w:szCs w:val="22"/>
        </w:rPr>
        <w:t xml:space="preserve"> </w:t>
      </w:r>
      <w:proofErr w:type="spellStart"/>
      <w:r w:rsidRPr="00AA3ADE">
        <w:rPr>
          <w:rFonts w:cs="Times New Roman"/>
          <w:sz w:val="22"/>
          <w:szCs w:val="22"/>
        </w:rPr>
        <w:t>mengatasi</w:t>
      </w:r>
      <w:proofErr w:type="spellEnd"/>
      <w:r w:rsidRPr="00AA3ADE">
        <w:rPr>
          <w:rFonts w:cs="Times New Roman"/>
          <w:sz w:val="22"/>
          <w:szCs w:val="22"/>
        </w:rPr>
        <w:t xml:space="preserve"> </w:t>
      </w:r>
      <w:proofErr w:type="spellStart"/>
      <w:r w:rsidRPr="00AA3ADE">
        <w:rPr>
          <w:rFonts w:cs="Times New Roman"/>
          <w:sz w:val="22"/>
          <w:szCs w:val="22"/>
        </w:rPr>
        <w:t>terjadinya</w:t>
      </w:r>
      <w:proofErr w:type="spellEnd"/>
      <w:r w:rsidRPr="00AA3ADE">
        <w:rPr>
          <w:rFonts w:cs="Times New Roman"/>
          <w:sz w:val="22"/>
          <w:szCs w:val="22"/>
        </w:rPr>
        <w:t xml:space="preserve"> </w:t>
      </w:r>
      <w:proofErr w:type="spellStart"/>
      <w:r w:rsidRPr="00AA3ADE">
        <w:rPr>
          <w:rFonts w:cs="Times New Roman"/>
          <w:sz w:val="22"/>
          <w:szCs w:val="22"/>
        </w:rPr>
        <w:t>konflik</w:t>
      </w:r>
      <w:proofErr w:type="spellEnd"/>
      <w:r w:rsidRPr="00AA3ADE">
        <w:rPr>
          <w:rFonts w:cs="Times New Roman"/>
          <w:sz w:val="22"/>
          <w:szCs w:val="22"/>
        </w:rPr>
        <w:t xml:space="preserve"> </w:t>
      </w:r>
      <w:proofErr w:type="spellStart"/>
      <w:r w:rsidRPr="00AA3ADE">
        <w:rPr>
          <w:rFonts w:cs="Times New Roman"/>
          <w:sz w:val="22"/>
          <w:szCs w:val="22"/>
        </w:rPr>
        <w:t>kepentingan</w:t>
      </w:r>
      <w:proofErr w:type="spellEnd"/>
      <w:r w:rsidRPr="00AA3ADE">
        <w:rPr>
          <w:rFonts w:cs="Times New Roman"/>
          <w:sz w:val="22"/>
          <w:szCs w:val="22"/>
        </w:rPr>
        <w:t xml:space="preserve"> </w:t>
      </w:r>
      <w:proofErr w:type="spellStart"/>
      <w:r w:rsidRPr="00AA3ADE">
        <w:rPr>
          <w:rFonts w:cs="Times New Roman"/>
          <w:sz w:val="22"/>
          <w:szCs w:val="22"/>
        </w:rPr>
        <w:t>antara</w:t>
      </w:r>
      <w:proofErr w:type="spellEnd"/>
      <w:r w:rsidRPr="00AA3ADE">
        <w:rPr>
          <w:rFonts w:cs="Times New Roman"/>
          <w:sz w:val="22"/>
          <w:szCs w:val="22"/>
        </w:rPr>
        <w:t xml:space="preserve"> </w:t>
      </w:r>
      <w:proofErr w:type="spellStart"/>
      <w:r w:rsidRPr="00AA3ADE">
        <w:rPr>
          <w:rFonts w:cs="Times New Roman"/>
          <w:sz w:val="22"/>
          <w:szCs w:val="22"/>
        </w:rPr>
        <w:t>pihak</w:t>
      </w:r>
      <w:proofErr w:type="spellEnd"/>
      <w:r w:rsidRPr="00AA3ADE">
        <w:rPr>
          <w:rFonts w:cs="Times New Roman"/>
          <w:sz w:val="22"/>
          <w:szCs w:val="22"/>
        </w:rPr>
        <w:t xml:space="preserve"> </w:t>
      </w:r>
      <w:proofErr w:type="spellStart"/>
      <w:r w:rsidRPr="00AA3ADE">
        <w:rPr>
          <w:rFonts w:cs="Times New Roman"/>
          <w:sz w:val="22"/>
          <w:szCs w:val="22"/>
        </w:rPr>
        <w:t>pemegang</w:t>
      </w:r>
      <w:proofErr w:type="spellEnd"/>
      <w:r w:rsidRPr="00AA3ADE">
        <w:rPr>
          <w:rFonts w:cs="Times New Roman"/>
          <w:sz w:val="22"/>
          <w:szCs w:val="22"/>
        </w:rPr>
        <w:t xml:space="preserve"> </w:t>
      </w:r>
      <w:proofErr w:type="spellStart"/>
      <w:r w:rsidRPr="00AA3ADE">
        <w:rPr>
          <w:rFonts w:cs="Times New Roman"/>
          <w:sz w:val="22"/>
          <w:szCs w:val="22"/>
        </w:rPr>
        <w:t>saham</w:t>
      </w:r>
      <w:proofErr w:type="spellEnd"/>
      <w:r w:rsidRPr="00AA3ADE">
        <w:rPr>
          <w:rFonts w:cs="Times New Roman"/>
          <w:sz w:val="22"/>
          <w:szCs w:val="22"/>
        </w:rPr>
        <w:t xml:space="preserve"> </w:t>
      </w:r>
      <w:proofErr w:type="spellStart"/>
      <w:r w:rsidRPr="00AA3ADE">
        <w:rPr>
          <w:rFonts w:cs="Times New Roman"/>
          <w:sz w:val="22"/>
          <w:szCs w:val="22"/>
        </w:rPr>
        <w:t>dengan</w:t>
      </w:r>
      <w:proofErr w:type="spellEnd"/>
      <w:r w:rsidRPr="00AA3ADE">
        <w:rPr>
          <w:rFonts w:cs="Times New Roman"/>
          <w:sz w:val="22"/>
          <w:szCs w:val="22"/>
        </w:rPr>
        <w:t xml:space="preserve"> </w:t>
      </w:r>
      <w:proofErr w:type="spellStart"/>
      <w:r w:rsidRPr="00AA3ADE">
        <w:rPr>
          <w:rFonts w:cs="Times New Roman"/>
          <w:sz w:val="22"/>
          <w:szCs w:val="22"/>
        </w:rPr>
        <w:t>pihak</w:t>
      </w:r>
      <w:proofErr w:type="spellEnd"/>
      <w:r w:rsidRPr="00AA3ADE">
        <w:rPr>
          <w:rFonts w:cs="Times New Roman"/>
          <w:sz w:val="22"/>
          <w:szCs w:val="22"/>
        </w:rPr>
        <w:t xml:space="preserve"> </w:t>
      </w:r>
      <w:proofErr w:type="spellStart"/>
      <w:r w:rsidRPr="00AA3ADE">
        <w:rPr>
          <w:rFonts w:cs="Times New Roman"/>
          <w:sz w:val="22"/>
          <w:szCs w:val="22"/>
        </w:rPr>
        <w:t>manajemen</w:t>
      </w:r>
      <w:proofErr w:type="spellEnd"/>
      <w:r w:rsidRPr="00AA3ADE">
        <w:rPr>
          <w:rFonts w:cs="Times New Roman"/>
          <w:sz w:val="22"/>
          <w:szCs w:val="22"/>
        </w:rPr>
        <w:t xml:space="preserve"> yang </w:t>
      </w:r>
      <w:proofErr w:type="spellStart"/>
      <w:r w:rsidRPr="00AA3ADE">
        <w:rPr>
          <w:rFonts w:cs="Times New Roman"/>
          <w:sz w:val="22"/>
          <w:szCs w:val="22"/>
        </w:rPr>
        <w:t>terjadi</w:t>
      </w:r>
      <w:proofErr w:type="spellEnd"/>
      <w:r w:rsidRPr="00AA3ADE">
        <w:rPr>
          <w:rFonts w:cs="Times New Roman"/>
          <w:sz w:val="22"/>
          <w:szCs w:val="22"/>
        </w:rPr>
        <w:t xml:space="preserve"> </w:t>
      </w:r>
      <w:proofErr w:type="spellStart"/>
      <w:r w:rsidRPr="00AA3ADE">
        <w:rPr>
          <w:rFonts w:cs="Times New Roman"/>
          <w:sz w:val="22"/>
          <w:szCs w:val="22"/>
        </w:rPr>
        <w:t>dalam</w:t>
      </w:r>
      <w:proofErr w:type="spellEnd"/>
      <w:r w:rsidRPr="00AA3ADE">
        <w:rPr>
          <w:rFonts w:cs="Times New Roman"/>
          <w:sz w:val="22"/>
          <w:szCs w:val="22"/>
        </w:rPr>
        <w:t xml:space="preserve"> </w:t>
      </w:r>
      <w:proofErr w:type="spellStart"/>
      <w:r w:rsidRPr="00AA3ADE">
        <w:rPr>
          <w:rFonts w:cs="Times New Roman"/>
          <w:sz w:val="22"/>
          <w:szCs w:val="22"/>
        </w:rPr>
        <w:t>perusahaan</w:t>
      </w:r>
      <w:proofErr w:type="spellEnd"/>
      <w:r w:rsidRPr="00AA3ADE">
        <w:rPr>
          <w:rFonts w:cs="Times New Roman"/>
          <w:sz w:val="22"/>
          <w:szCs w:val="22"/>
        </w:rPr>
        <w:t xml:space="preserve"> </w:t>
      </w:r>
      <w:proofErr w:type="spellStart"/>
      <w:r w:rsidRPr="00AA3ADE">
        <w:rPr>
          <w:rFonts w:cs="Times New Roman"/>
          <w:sz w:val="22"/>
          <w:szCs w:val="22"/>
        </w:rPr>
        <w:t>serta</w:t>
      </w:r>
      <w:proofErr w:type="spellEnd"/>
      <w:r w:rsidRPr="00AA3ADE">
        <w:rPr>
          <w:rFonts w:cs="Times New Roman"/>
          <w:sz w:val="22"/>
          <w:szCs w:val="22"/>
        </w:rPr>
        <w:t xml:space="preserve"> </w:t>
      </w:r>
      <w:proofErr w:type="spellStart"/>
      <w:r w:rsidRPr="00AA3ADE">
        <w:rPr>
          <w:rFonts w:cs="Times New Roman"/>
          <w:sz w:val="22"/>
          <w:szCs w:val="22"/>
        </w:rPr>
        <w:t>mengurangi</w:t>
      </w:r>
      <w:proofErr w:type="spellEnd"/>
      <w:r w:rsidRPr="00AA3ADE">
        <w:rPr>
          <w:rFonts w:cs="Times New Roman"/>
          <w:sz w:val="22"/>
          <w:szCs w:val="22"/>
        </w:rPr>
        <w:t xml:space="preserve"> </w:t>
      </w:r>
      <w:proofErr w:type="spellStart"/>
      <w:r w:rsidRPr="00AA3ADE">
        <w:rPr>
          <w:rFonts w:cs="Times New Roman"/>
          <w:sz w:val="22"/>
          <w:szCs w:val="22"/>
        </w:rPr>
        <w:t>praktik</w:t>
      </w:r>
      <w:proofErr w:type="spellEnd"/>
      <w:r w:rsidRPr="00AA3ADE">
        <w:rPr>
          <w:rFonts w:cs="Times New Roman"/>
          <w:sz w:val="22"/>
          <w:szCs w:val="22"/>
        </w:rPr>
        <w:t xml:space="preserve"> </w:t>
      </w:r>
      <w:proofErr w:type="spellStart"/>
      <w:r w:rsidRPr="00AA3ADE">
        <w:rPr>
          <w:rFonts w:cs="Times New Roman"/>
          <w:sz w:val="22"/>
          <w:szCs w:val="22"/>
        </w:rPr>
        <w:t>manipulasi</w:t>
      </w:r>
      <w:proofErr w:type="spellEnd"/>
      <w:r w:rsidRPr="00AA3ADE">
        <w:rPr>
          <w:rFonts w:cs="Times New Roman"/>
          <w:sz w:val="22"/>
          <w:szCs w:val="22"/>
        </w:rPr>
        <w:t xml:space="preserve"> </w:t>
      </w:r>
      <w:proofErr w:type="spellStart"/>
      <w:r w:rsidRPr="00AA3ADE">
        <w:rPr>
          <w:rFonts w:cs="Times New Roman"/>
          <w:sz w:val="22"/>
          <w:szCs w:val="22"/>
        </w:rPr>
        <w:t>laba</w:t>
      </w:r>
      <w:proofErr w:type="spellEnd"/>
      <w:r w:rsidRPr="00AA3ADE">
        <w:rPr>
          <w:rFonts w:cs="Times New Roman"/>
          <w:sz w:val="22"/>
          <w:szCs w:val="22"/>
        </w:rPr>
        <w:t xml:space="preserve"> yang </w:t>
      </w:r>
      <w:proofErr w:type="spellStart"/>
      <w:r w:rsidRPr="00AA3ADE">
        <w:rPr>
          <w:rFonts w:cs="Times New Roman"/>
          <w:sz w:val="22"/>
          <w:szCs w:val="22"/>
        </w:rPr>
        <w:t>dilakukan</w:t>
      </w:r>
      <w:proofErr w:type="spellEnd"/>
      <w:r w:rsidRPr="00AA3ADE">
        <w:rPr>
          <w:rFonts w:cs="Times New Roman"/>
          <w:sz w:val="22"/>
          <w:szCs w:val="22"/>
        </w:rPr>
        <w:t xml:space="preserve"> oleh </w:t>
      </w:r>
      <w:proofErr w:type="spellStart"/>
      <w:r w:rsidRPr="00AA3ADE">
        <w:rPr>
          <w:rFonts w:cs="Times New Roman"/>
          <w:sz w:val="22"/>
          <w:szCs w:val="22"/>
        </w:rPr>
        <w:t>pihak</w:t>
      </w:r>
      <w:proofErr w:type="spellEnd"/>
      <w:r w:rsidRPr="00AA3ADE">
        <w:rPr>
          <w:rFonts w:cs="Times New Roman"/>
          <w:sz w:val="22"/>
          <w:szCs w:val="22"/>
        </w:rPr>
        <w:t xml:space="preserve"> </w:t>
      </w:r>
      <w:proofErr w:type="spellStart"/>
      <w:r w:rsidRPr="00AA3ADE">
        <w:rPr>
          <w:rFonts w:cs="Times New Roman"/>
          <w:sz w:val="22"/>
          <w:szCs w:val="22"/>
        </w:rPr>
        <w:t>perusahaan</w:t>
      </w:r>
      <w:proofErr w:type="spellEnd"/>
      <w:r w:rsidRPr="00AA3ADE">
        <w:rPr>
          <w:rFonts w:cs="Times New Roman"/>
          <w:sz w:val="22"/>
          <w:szCs w:val="22"/>
        </w:rPr>
        <w:t>.</w:t>
      </w:r>
    </w:p>
    <w:p w14:paraId="0123FBF0" w14:textId="73ADCF11" w:rsidR="000D73FD" w:rsidRPr="00AA3ADE" w:rsidRDefault="000D73FD" w:rsidP="009F7089">
      <w:pPr>
        <w:pStyle w:val="ListParagraph"/>
        <w:autoSpaceDE w:val="0"/>
        <w:autoSpaceDN w:val="0"/>
        <w:adjustRightInd w:val="0"/>
        <w:spacing w:after="0"/>
        <w:ind w:left="0" w:firstLine="720"/>
        <w:rPr>
          <w:rFonts w:ascii="Times New Roman" w:hAnsi="Times New Roman" w:cs="Times New Roman"/>
          <w:sz w:val="22"/>
        </w:rPr>
      </w:pPr>
      <w:proofErr w:type="spellStart"/>
      <w:r w:rsidRPr="00AA3ADE">
        <w:rPr>
          <w:rFonts w:ascii="Times New Roman" w:hAnsi="Times New Roman" w:cs="Times New Roman"/>
          <w:sz w:val="22"/>
        </w:rPr>
        <w:t>Komite</w:t>
      </w:r>
      <w:proofErr w:type="spellEnd"/>
      <w:r w:rsidRPr="00AA3ADE">
        <w:rPr>
          <w:rFonts w:ascii="Times New Roman" w:hAnsi="Times New Roman" w:cs="Times New Roman"/>
          <w:sz w:val="22"/>
        </w:rPr>
        <w:t xml:space="preserve"> Audit </w:t>
      </w:r>
      <w:proofErr w:type="spellStart"/>
      <w:r w:rsidRPr="00AA3ADE">
        <w:rPr>
          <w:rFonts w:ascii="Times New Roman" w:hAnsi="Times New Roman" w:cs="Times New Roman"/>
          <w:sz w:val="22"/>
        </w:rPr>
        <w:t>wajib</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melaporkan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hasil</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kepada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anggota</w:t>
      </w:r>
      <w:proofErr w:type="spellEnd"/>
      <w:r w:rsidRPr="00AA3ADE">
        <w:rPr>
          <w:rFonts w:ascii="Times New Roman" w:hAnsi="Times New Roman" w:cs="Times New Roman"/>
          <w:sz w:val="22"/>
        </w:rPr>
        <w:t xml:space="preserve"> Dewan </w:t>
      </w:r>
      <w:proofErr w:type="spellStart"/>
      <w:r w:rsidRPr="00AA3ADE">
        <w:rPr>
          <w:rFonts w:ascii="Times New Roman" w:hAnsi="Times New Roman" w:cs="Times New Roman"/>
          <w:sz w:val="22"/>
        </w:rPr>
        <w:t>Komisaris</w:t>
      </w:r>
      <w:proofErr w:type="spellEnd"/>
      <w:r w:rsidRPr="00AA3ADE">
        <w:rPr>
          <w:rFonts w:ascii="Times New Roman" w:hAnsi="Times New Roman" w:cs="Times New Roman"/>
          <w:sz w:val="22"/>
        </w:rPr>
        <w:t xml:space="preserve"> </w:t>
      </w:r>
      <w:proofErr w:type="spellStart"/>
      <w:r w:rsidR="00DD7F6B">
        <w:rPr>
          <w:rFonts w:ascii="Times New Roman" w:hAnsi="Times New Roman" w:cs="Times New Roman"/>
          <w:sz w:val="22"/>
        </w:rPr>
        <w:t>maksimal</w:t>
      </w:r>
      <w:proofErr w:type="spellEnd"/>
      <w:r w:rsidRPr="00AA3ADE">
        <w:rPr>
          <w:rFonts w:ascii="Times New Roman" w:hAnsi="Times New Roman" w:cs="Times New Roman"/>
          <w:sz w:val="22"/>
        </w:rPr>
        <w:t xml:space="preserve"> 2 </w:t>
      </w:r>
      <w:proofErr w:type="spellStart"/>
      <w:r w:rsidRPr="00AA3ADE">
        <w:rPr>
          <w:rFonts w:ascii="Times New Roman" w:hAnsi="Times New Roman" w:cs="Times New Roman"/>
          <w:sz w:val="22"/>
        </w:rPr>
        <w:t>hari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kerja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setelah</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laporan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tersebut</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selesai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dibuat</w:t>
      </w:r>
      <w:proofErr w:type="spellEnd"/>
      <w:r w:rsidR="00845E81">
        <w:rPr>
          <w:rFonts w:ascii="Times New Roman" w:hAnsi="Times New Roman" w:cs="Times New Roman"/>
          <w:sz w:val="22"/>
        </w:rPr>
        <w:t xml:space="preserve"> </w:t>
      </w:r>
      <w:r w:rsidRPr="00AA3ADE">
        <w:rPr>
          <w:rFonts w:ascii="Times New Roman" w:hAnsi="Times New Roman" w:cs="Times New Roman"/>
          <w:noProof/>
          <w:sz w:val="22"/>
        </w:rPr>
        <w:t>(Samsul, 2016)</w:t>
      </w:r>
      <w:r w:rsidRPr="00AA3ADE">
        <w:rPr>
          <w:rFonts w:ascii="Times New Roman" w:hAnsi="Times New Roman" w:cs="Times New Roman"/>
          <w:sz w:val="22"/>
        </w:rPr>
        <w:t xml:space="preserve">. </w:t>
      </w:r>
      <w:proofErr w:type="spellStart"/>
      <w:r w:rsidRPr="00AA3ADE">
        <w:rPr>
          <w:rFonts w:ascii="Times New Roman" w:hAnsi="Times New Roman" w:cs="Times New Roman"/>
          <w:sz w:val="22"/>
        </w:rPr>
        <w:t>Rumus</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untuk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menghitung</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komite</w:t>
      </w:r>
      <w:proofErr w:type="spellEnd"/>
      <w:r w:rsidRPr="00AA3ADE">
        <w:rPr>
          <w:rFonts w:ascii="Times New Roman" w:hAnsi="Times New Roman" w:cs="Times New Roman"/>
          <w:sz w:val="22"/>
        </w:rPr>
        <w:t xml:space="preserve"> audit </w:t>
      </w:r>
      <w:proofErr w:type="spellStart"/>
      <w:r w:rsidRPr="00AA3ADE">
        <w:rPr>
          <w:rFonts w:ascii="Times New Roman" w:hAnsi="Times New Roman" w:cs="Times New Roman"/>
          <w:sz w:val="22"/>
        </w:rPr>
        <w:t>adalah</w:t>
      </w:r>
      <w:proofErr w:type="spellEnd"/>
      <w:r w:rsidRPr="00AA3ADE">
        <w:rPr>
          <w:rFonts w:ascii="Times New Roman" w:hAnsi="Times New Roman" w:cs="Times New Roman"/>
          <w:sz w:val="22"/>
        </w:rPr>
        <w:t>:</w:t>
      </w:r>
    </w:p>
    <w:p w14:paraId="4C50EB37" w14:textId="77777777" w:rsidR="00D31DCE" w:rsidRDefault="00D31DCE" w:rsidP="00F52A9C">
      <w:pPr>
        <w:spacing w:after="0"/>
        <w:jc w:val="center"/>
        <w:rPr>
          <w:rFonts w:ascii="Times New Roman" w:hAnsi="Times New Roman" w:cs="Times New Roman"/>
          <w:sz w:val="22"/>
          <w:shd w:val="clear" w:color="auto" w:fill="FFFFFF"/>
        </w:rPr>
      </w:pPr>
    </w:p>
    <w:p w14:paraId="6E40893A" w14:textId="1372FF22" w:rsidR="00DE2B41" w:rsidRDefault="000D73FD" w:rsidP="00C543A5">
      <w:pPr>
        <w:spacing w:after="0"/>
        <w:jc w:val="center"/>
        <w:rPr>
          <w:rFonts w:ascii="Times New Roman" w:hAnsi="Times New Roman" w:cs="Times New Roman"/>
          <w:noProof/>
          <w:sz w:val="22"/>
        </w:rPr>
      </w:pPr>
      <w:proofErr w:type="spellStart"/>
      <w:r w:rsidRPr="00AA3ADE">
        <w:rPr>
          <w:rFonts w:ascii="Times New Roman" w:hAnsi="Times New Roman" w:cs="Times New Roman"/>
          <w:sz w:val="22"/>
          <w:shd w:val="clear" w:color="auto" w:fill="FFFFFF"/>
        </w:rPr>
        <w:t>Komite</w:t>
      </w:r>
      <w:proofErr w:type="spellEnd"/>
      <w:r w:rsidRPr="00AA3ADE">
        <w:rPr>
          <w:rFonts w:ascii="Times New Roman" w:hAnsi="Times New Roman" w:cs="Times New Roman"/>
          <w:sz w:val="22"/>
          <w:shd w:val="clear" w:color="auto" w:fill="FFFFFF"/>
        </w:rPr>
        <w:t xml:space="preserve"> Audit = </w:t>
      </w:r>
      <w:r w:rsidRPr="00AA3ADE">
        <w:rPr>
          <w:rFonts w:ascii="Times New Roman" w:hAnsi="Times New Roman" w:cs="Times New Roman"/>
          <w:noProof/>
          <w:sz w:val="22"/>
        </w:rPr>
        <w:t>∑ Anggota Komite Audit</w:t>
      </w:r>
    </w:p>
    <w:p w14:paraId="3DB280A9" w14:textId="77777777" w:rsidR="00C543A5" w:rsidRPr="00C543A5" w:rsidRDefault="00C543A5" w:rsidP="00C543A5">
      <w:pPr>
        <w:spacing w:after="0"/>
        <w:jc w:val="center"/>
        <w:rPr>
          <w:rFonts w:ascii="Times New Roman" w:hAnsi="Times New Roman" w:cs="Times New Roman"/>
          <w:noProof/>
          <w:sz w:val="22"/>
        </w:rPr>
      </w:pPr>
    </w:p>
    <w:p w14:paraId="395BC45E" w14:textId="77777777" w:rsidR="000D73FD" w:rsidRPr="00AA3ADE" w:rsidRDefault="000D73FD" w:rsidP="00AA3ADE">
      <w:pPr>
        <w:rPr>
          <w:rFonts w:ascii="Times New Roman" w:hAnsi="Times New Roman" w:cs="Times New Roman"/>
          <w:b/>
          <w:sz w:val="22"/>
        </w:rPr>
      </w:pPr>
      <w:r w:rsidRPr="00AA3ADE">
        <w:rPr>
          <w:rFonts w:ascii="Times New Roman" w:hAnsi="Times New Roman" w:cs="Times New Roman"/>
          <w:b/>
          <w:noProof/>
          <w:sz w:val="22"/>
        </w:rPr>
        <w:t>Leverage</w:t>
      </w:r>
    </w:p>
    <w:p w14:paraId="10892531" w14:textId="53AF082C" w:rsidR="000D73FD" w:rsidRPr="00AA3ADE" w:rsidRDefault="000D73FD" w:rsidP="00AE429B">
      <w:pPr>
        <w:spacing w:after="0"/>
        <w:ind w:firstLine="720"/>
        <w:rPr>
          <w:rFonts w:ascii="Times New Roman" w:hAnsi="Times New Roman" w:cs="Times New Roman"/>
          <w:sz w:val="22"/>
        </w:rPr>
      </w:pPr>
      <w:proofErr w:type="spellStart"/>
      <w:r w:rsidRPr="00AA3ADE">
        <w:rPr>
          <w:rFonts w:ascii="Times New Roman" w:hAnsi="Times New Roman" w:cs="Times New Roman"/>
          <w:sz w:val="22"/>
        </w:rPr>
        <w:t>Dalam</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menjalankan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kegiatannya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setiap</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membutuhkan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ketersediaan</w:t>
      </w:r>
      <w:proofErr w:type="spellEnd"/>
      <w:r w:rsidRPr="00AA3ADE">
        <w:rPr>
          <w:rFonts w:ascii="Times New Roman" w:hAnsi="Times New Roman" w:cs="Times New Roman"/>
          <w:sz w:val="22"/>
        </w:rPr>
        <w:t xml:space="preserve"> dana </w:t>
      </w:r>
      <w:proofErr w:type="spellStart"/>
      <w:r w:rsidRPr="00AA3ADE">
        <w:rPr>
          <w:rFonts w:ascii="Times New Roman" w:hAnsi="Times New Roman" w:cs="Times New Roman"/>
          <w:sz w:val="22"/>
        </w:rPr>
        <w:t>dalam</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jumlah</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memadai</w:t>
      </w:r>
      <w:proofErr w:type="spellEnd"/>
      <w:r w:rsidRPr="00AA3ADE">
        <w:rPr>
          <w:rFonts w:ascii="Times New Roman" w:hAnsi="Times New Roman" w:cs="Times New Roman"/>
          <w:sz w:val="22"/>
        </w:rPr>
        <w:t xml:space="preserve">. Dana </w:t>
      </w:r>
      <w:proofErr w:type="spellStart"/>
      <w:r w:rsidRPr="00AA3ADE">
        <w:rPr>
          <w:rFonts w:ascii="Times New Roman" w:hAnsi="Times New Roman" w:cs="Times New Roman"/>
          <w:sz w:val="22"/>
        </w:rPr>
        <w:t>tidak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hanya</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dibutuhkan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untuk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membiayai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kegiatan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operasional</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00ED17A0">
        <w:rPr>
          <w:rFonts w:ascii="Times New Roman" w:hAnsi="Times New Roman" w:cs="Times New Roman"/>
          <w:sz w:val="22"/>
        </w:rPr>
        <w:t xml:space="preserve">, </w:t>
      </w:r>
      <w:proofErr w:type="spellStart"/>
      <w:r w:rsidRPr="00AA3ADE">
        <w:rPr>
          <w:rFonts w:ascii="Times New Roman" w:hAnsi="Times New Roman" w:cs="Times New Roman"/>
          <w:sz w:val="22"/>
        </w:rPr>
        <w:t>untuk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membiayai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aktivitas</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investasi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00D05627">
        <w:rPr>
          <w:rFonts w:ascii="Times New Roman" w:hAnsi="Times New Roman" w:cs="Times New Roman"/>
          <w:sz w:val="22"/>
        </w:rPr>
        <w:t xml:space="preserve">. </w:t>
      </w:r>
      <w:proofErr w:type="spellStart"/>
      <w:r w:rsidRPr="00AA3ADE">
        <w:rPr>
          <w:rFonts w:ascii="Times New Roman" w:hAnsi="Times New Roman" w:cs="Times New Roman"/>
          <w:sz w:val="22"/>
        </w:rPr>
        <w:t>Seorang</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manajer</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keuangan</w:t>
      </w:r>
      <w:proofErr w:type="spellEnd"/>
      <w:r w:rsidRPr="00AA3ADE">
        <w:rPr>
          <w:rFonts w:ascii="Times New Roman" w:hAnsi="Times New Roman" w:cs="Times New Roman"/>
          <w:sz w:val="22"/>
        </w:rPr>
        <w:t xml:space="preserve"> yang </w:t>
      </w:r>
      <w:proofErr w:type="spellStart"/>
      <w:r w:rsidRPr="00AA3ADE">
        <w:rPr>
          <w:rFonts w:ascii="Times New Roman" w:hAnsi="Times New Roman" w:cs="Times New Roman"/>
          <w:sz w:val="22"/>
        </w:rPr>
        <w:t>handal</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dituntut</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untuk</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memiliki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kepiawaian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dalam</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mempertimbangkan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alternatif</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sumber</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pembiayaan</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perusahaan</w:t>
      </w:r>
      <w:proofErr w:type="spellEnd"/>
      <w:r w:rsidRPr="00AA3ADE">
        <w:rPr>
          <w:rFonts w:ascii="Times New Roman" w:hAnsi="Times New Roman" w:cs="Times New Roman"/>
          <w:noProof/>
          <w:sz w:val="22"/>
        </w:rPr>
        <w:t xml:space="preserve"> (Hery, 2015)</w:t>
      </w:r>
      <w:r w:rsidRPr="00AA3ADE">
        <w:rPr>
          <w:rFonts w:ascii="Times New Roman" w:hAnsi="Times New Roman" w:cs="Times New Roman"/>
          <w:sz w:val="22"/>
        </w:rPr>
        <w:t xml:space="preserve">. </w:t>
      </w:r>
    </w:p>
    <w:p w14:paraId="78647082" w14:textId="5A0A60E3" w:rsidR="000D73FD" w:rsidRPr="00AA3ADE" w:rsidRDefault="000D73FD" w:rsidP="00AE429B">
      <w:pPr>
        <w:spacing w:after="0"/>
        <w:ind w:firstLine="720"/>
        <w:rPr>
          <w:rFonts w:ascii="Times New Roman" w:hAnsi="Times New Roman" w:cs="Times New Roman"/>
          <w:sz w:val="22"/>
        </w:rPr>
      </w:pPr>
      <w:proofErr w:type="spellStart"/>
      <w:r w:rsidRPr="00AA3ADE">
        <w:rPr>
          <w:rFonts w:ascii="Times New Roman" w:hAnsi="Times New Roman" w:cs="Times New Roman"/>
          <w:sz w:val="22"/>
        </w:rPr>
        <w:t>Rumus</w:t>
      </w:r>
      <w:proofErr w:type="spellEnd"/>
      <w:r w:rsidRPr="00AA3ADE">
        <w:rPr>
          <w:rFonts w:ascii="Times New Roman" w:hAnsi="Times New Roman" w:cs="Times New Roman"/>
          <w:sz w:val="22"/>
        </w:rPr>
        <w:t xml:space="preserve"> </w:t>
      </w:r>
      <w:r w:rsidR="0073441A">
        <w:rPr>
          <w:rFonts w:ascii="Times New Roman" w:hAnsi="Times New Roman" w:cs="Times New Roman"/>
          <w:i/>
          <w:sz w:val="22"/>
        </w:rPr>
        <w:t>DER</w:t>
      </w:r>
      <w:r w:rsidRPr="00AA3ADE">
        <w:rPr>
          <w:rFonts w:ascii="Times New Roman" w:hAnsi="Times New Roman" w:cs="Times New Roman"/>
          <w:sz w:val="22"/>
        </w:rPr>
        <w:t xml:space="preserve"> </w:t>
      </w:r>
      <w:proofErr w:type="spellStart"/>
      <w:r w:rsidR="00DB6BAF">
        <w:rPr>
          <w:rFonts w:ascii="Times New Roman" w:hAnsi="Times New Roman" w:cs="Times New Roman"/>
          <w:sz w:val="22"/>
        </w:rPr>
        <w:t>adalah</w:t>
      </w:r>
      <w:proofErr w:type="spellEnd"/>
      <w:r w:rsidR="00DB6BAF">
        <w:rPr>
          <w:rFonts w:ascii="Times New Roman" w:hAnsi="Times New Roman" w:cs="Times New Roman"/>
          <w:sz w:val="22"/>
        </w:rPr>
        <w:t xml:space="preserve"> </w:t>
      </w:r>
      <w:proofErr w:type="spellStart"/>
      <w:r w:rsidRPr="00AA3ADE">
        <w:rPr>
          <w:rFonts w:ascii="Times New Roman" w:hAnsi="Times New Roman" w:cs="Times New Roman"/>
          <w:sz w:val="22"/>
        </w:rPr>
        <w:t>perbandingan</w:t>
      </w:r>
      <w:proofErr w:type="spellEnd"/>
      <w:r w:rsidRPr="00AA3ADE">
        <w:rPr>
          <w:rFonts w:ascii="Times New Roman" w:hAnsi="Times New Roman" w:cs="Times New Roman"/>
          <w:sz w:val="22"/>
        </w:rPr>
        <w:t xml:space="preserve"> total utang dan total modal </w:t>
      </w:r>
      <w:proofErr w:type="spellStart"/>
      <w:r w:rsidRPr="00AA3ADE">
        <w:rPr>
          <w:rFonts w:ascii="Times New Roman" w:hAnsi="Times New Roman" w:cs="Times New Roman"/>
          <w:sz w:val="22"/>
        </w:rPr>
        <w:t>sendiri</w:t>
      </w:r>
      <w:proofErr w:type="spellEnd"/>
      <w:r w:rsidRPr="00AA3ADE">
        <w:rPr>
          <w:rFonts w:ascii="Times New Roman" w:hAnsi="Times New Roman" w:cs="Times New Roman"/>
          <w:sz w:val="22"/>
        </w:rPr>
        <w:t xml:space="preserve"> </w:t>
      </w:r>
      <w:proofErr w:type="spellStart"/>
      <w:r w:rsidRPr="00AA3ADE">
        <w:rPr>
          <w:rFonts w:ascii="Times New Roman" w:hAnsi="Times New Roman" w:cs="Times New Roman"/>
          <w:sz w:val="22"/>
        </w:rPr>
        <w:t>sebagai</w:t>
      </w:r>
      <w:proofErr w:type="spellEnd"/>
      <w:r w:rsidRPr="00AA3ADE">
        <w:rPr>
          <w:rFonts w:ascii="Times New Roman" w:hAnsi="Times New Roman" w:cs="Times New Roman"/>
          <w:sz w:val="22"/>
        </w:rPr>
        <w:t xml:space="preserve"> </w:t>
      </w:r>
      <w:proofErr w:type="spellStart"/>
      <w:proofErr w:type="gramStart"/>
      <w:r w:rsidRPr="00AA3ADE">
        <w:rPr>
          <w:rFonts w:ascii="Times New Roman" w:hAnsi="Times New Roman" w:cs="Times New Roman"/>
          <w:sz w:val="22"/>
        </w:rPr>
        <w:t>berikut</w:t>
      </w:r>
      <w:proofErr w:type="spellEnd"/>
      <w:r w:rsidRPr="00AA3ADE">
        <w:rPr>
          <w:rFonts w:ascii="Times New Roman" w:hAnsi="Times New Roman" w:cs="Times New Roman"/>
          <w:noProof/>
          <w:sz w:val="22"/>
        </w:rPr>
        <w:t xml:space="preserve">  (</w:t>
      </w:r>
      <w:proofErr w:type="gramEnd"/>
      <w:r w:rsidRPr="00AA3ADE">
        <w:rPr>
          <w:rFonts w:ascii="Times New Roman" w:hAnsi="Times New Roman" w:cs="Times New Roman"/>
          <w:noProof/>
          <w:sz w:val="22"/>
        </w:rPr>
        <w:t>Kasmir &amp; Jakfar, 2012)</w:t>
      </w:r>
      <w:r w:rsidRPr="00AA3ADE">
        <w:rPr>
          <w:rFonts w:ascii="Times New Roman" w:hAnsi="Times New Roman" w:cs="Times New Roman"/>
          <w:sz w:val="22"/>
        </w:rPr>
        <w:t>:</w:t>
      </w:r>
    </w:p>
    <w:p w14:paraId="0BE25573" w14:textId="38EA8775" w:rsidR="00AE2200" w:rsidRPr="00DF08BF" w:rsidRDefault="000D73FD" w:rsidP="00DF08BF">
      <w:pPr>
        <w:rPr>
          <w:rFonts w:ascii="Times New Roman" w:hAnsi="Times New Roman" w:cs="Times New Roman"/>
          <w:sz w:val="22"/>
        </w:rPr>
      </w:pPr>
      <m:oMathPara>
        <m:oMath>
          <m:r>
            <w:rPr>
              <w:rFonts w:ascii="Cambria Math" w:hAnsi="Cambria Math" w:cs="Times New Roman"/>
              <w:sz w:val="22"/>
            </w:rPr>
            <m:t>Debt to Equity Ratio =</m:t>
          </m:r>
          <m:f>
            <m:fPr>
              <m:ctrlPr>
                <w:rPr>
                  <w:rFonts w:ascii="Cambria Math" w:hAnsi="Cambria Math" w:cs="Times New Roman"/>
                  <w:i/>
                  <w:sz w:val="22"/>
                </w:rPr>
              </m:ctrlPr>
            </m:fPr>
            <m:num>
              <m:r>
                <w:rPr>
                  <w:rFonts w:ascii="Cambria Math" w:hAnsi="Cambria Math" w:cs="Times New Roman"/>
                  <w:sz w:val="22"/>
                </w:rPr>
                <m:t xml:space="preserve"> Total Utang (Debt)</m:t>
              </m:r>
            </m:num>
            <m:den>
              <m:r>
                <w:rPr>
                  <w:rFonts w:ascii="Cambria Math" w:hAnsi="Cambria Math" w:cs="Times New Roman"/>
                  <w:sz w:val="22"/>
                </w:rPr>
                <m:t>Equity</m:t>
              </m:r>
            </m:den>
          </m:f>
        </m:oMath>
      </m:oMathPara>
    </w:p>
    <w:p w14:paraId="185B5D89" w14:textId="30CD797F" w:rsidR="00DF08BF" w:rsidRDefault="00DF08BF" w:rsidP="00DF08BF">
      <w:pPr>
        <w:rPr>
          <w:rFonts w:ascii="Times New Roman" w:hAnsi="Times New Roman" w:cs="Times New Roman"/>
          <w:sz w:val="22"/>
        </w:rPr>
      </w:pPr>
    </w:p>
    <w:p w14:paraId="55BACD89" w14:textId="77777777" w:rsidR="00D36CE1" w:rsidRPr="00DF08BF" w:rsidRDefault="00D36CE1" w:rsidP="00DF08BF">
      <w:pPr>
        <w:rPr>
          <w:rFonts w:ascii="Times New Roman" w:hAnsi="Times New Roman" w:cs="Times New Roman"/>
          <w:sz w:val="22"/>
        </w:rPr>
      </w:pPr>
    </w:p>
    <w:p w14:paraId="6E303A57" w14:textId="46FA7C99" w:rsidR="00DB3A76" w:rsidRPr="00DB3A76" w:rsidRDefault="00FF1C27" w:rsidP="00621AA6">
      <w:pPr>
        <w:pStyle w:val="Heading1"/>
        <w:numPr>
          <w:ilvl w:val="0"/>
          <w:numId w:val="1"/>
        </w:numPr>
        <w:ind w:left="0" w:firstLine="0"/>
        <w:rPr>
          <w:sz w:val="22"/>
          <w:szCs w:val="22"/>
        </w:rPr>
      </w:pPr>
      <w:r>
        <w:rPr>
          <w:sz w:val="22"/>
          <w:szCs w:val="22"/>
        </w:rPr>
        <w:lastRenderedPageBreak/>
        <w:t>METODE PENELITIAN</w:t>
      </w:r>
    </w:p>
    <w:p w14:paraId="55C5B08A" w14:textId="5E8CD46A" w:rsidR="00DB3A76" w:rsidRPr="00DB3A76" w:rsidRDefault="00DB3A76" w:rsidP="00C33BB0">
      <w:pPr>
        <w:ind w:firstLine="720"/>
        <w:rPr>
          <w:rFonts w:ascii="Times New Roman" w:hAnsi="Times New Roman" w:cs="Times New Roman"/>
          <w:sz w:val="22"/>
        </w:rPr>
      </w:pPr>
      <w:proofErr w:type="spellStart"/>
      <w:r w:rsidRPr="00DB3A76">
        <w:rPr>
          <w:rFonts w:ascii="Times New Roman" w:hAnsi="Times New Roman" w:cs="Times New Roman"/>
          <w:sz w:val="22"/>
        </w:rPr>
        <w:t>Jenis</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penelitian</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deskriptif</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kuantitatif</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Metode</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mengumpulkan</w:t>
      </w:r>
      <w:proofErr w:type="spellEnd"/>
      <w:r w:rsidRPr="00DB3A76">
        <w:rPr>
          <w:rFonts w:ascii="Times New Roman" w:hAnsi="Times New Roman" w:cs="Times New Roman"/>
          <w:sz w:val="22"/>
        </w:rPr>
        <w:t xml:space="preserve"> data </w:t>
      </w:r>
      <w:proofErr w:type="spellStart"/>
      <w:r w:rsidRPr="00DB3A76">
        <w:rPr>
          <w:rFonts w:ascii="Times New Roman" w:hAnsi="Times New Roman" w:cs="Times New Roman"/>
          <w:sz w:val="22"/>
        </w:rPr>
        <w:t>adalah</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metode</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dokumentasi</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mencatatat</w:t>
      </w:r>
      <w:proofErr w:type="spellEnd"/>
      <w:r w:rsidRPr="00DB3A76">
        <w:rPr>
          <w:rFonts w:ascii="Times New Roman" w:hAnsi="Times New Roman" w:cs="Times New Roman"/>
          <w:sz w:val="22"/>
        </w:rPr>
        <w:t xml:space="preserve">, dan </w:t>
      </w:r>
      <w:proofErr w:type="spellStart"/>
      <w:r w:rsidRPr="00DB3A76">
        <w:rPr>
          <w:rFonts w:ascii="Times New Roman" w:hAnsi="Times New Roman" w:cs="Times New Roman"/>
          <w:sz w:val="22"/>
        </w:rPr>
        <w:t>mengkaji</w:t>
      </w:r>
      <w:proofErr w:type="spellEnd"/>
      <w:r w:rsidRPr="00DB3A76">
        <w:rPr>
          <w:rFonts w:ascii="Times New Roman" w:hAnsi="Times New Roman" w:cs="Times New Roman"/>
          <w:sz w:val="22"/>
        </w:rPr>
        <w:t xml:space="preserve"> data </w:t>
      </w:r>
      <w:proofErr w:type="spellStart"/>
      <w:r w:rsidRPr="00DB3A76">
        <w:rPr>
          <w:rFonts w:ascii="Times New Roman" w:hAnsi="Times New Roman" w:cs="Times New Roman"/>
          <w:sz w:val="22"/>
        </w:rPr>
        <w:t>sekunder</w:t>
      </w:r>
      <w:proofErr w:type="spellEnd"/>
      <w:r w:rsidR="00DD6E8A">
        <w:rPr>
          <w:rFonts w:ascii="Times New Roman" w:hAnsi="Times New Roman" w:cs="Times New Roman"/>
          <w:sz w:val="22"/>
        </w:rPr>
        <w:t xml:space="preserve"> </w:t>
      </w:r>
      <w:proofErr w:type="spellStart"/>
      <w:r w:rsidRPr="00DB3A76">
        <w:rPr>
          <w:rFonts w:ascii="Times New Roman" w:hAnsi="Times New Roman" w:cs="Times New Roman"/>
          <w:sz w:val="22"/>
        </w:rPr>
        <w:t>laporan</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keuangan</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perusahaan</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manufaktur</w:t>
      </w:r>
      <w:proofErr w:type="spellEnd"/>
      <w:r w:rsidRPr="00DB3A76">
        <w:rPr>
          <w:rFonts w:ascii="Times New Roman" w:hAnsi="Times New Roman" w:cs="Times New Roman"/>
          <w:sz w:val="22"/>
        </w:rPr>
        <w:t xml:space="preserve"> yang </w:t>
      </w:r>
      <w:proofErr w:type="spellStart"/>
      <w:r w:rsidRPr="00DB3A76">
        <w:rPr>
          <w:rFonts w:ascii="Times New Roman" w:hAnsi="Times New Roman" w:cs="Times New Roman"/>
          <w:sz w:val="22"/>
        </w:rPr>
        <w:t>telah</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dipublikasikan</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serta</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mengambil</w:t>
      </w:r>
      <w:proofErr w:type="spellEnd"/>
      <w:r w:rsidR="00C01202">
        <w:rPr>
          <w:rFonts w:ascii="Times New Roman" w:hAnsi="Times New Roman" w:cs="Times New Roman"/>
          <w:sz w:val="22"/>
        </w:rPr>
        <w:t xml:space="preserve"> </w:t>
      </w:r>
      <w:proofErr w:type="spellStart"/>
      <w:r w:rsidRPr="00DB3A76">
        <w:rPr>
          <w:rFonts w:ascii="Times New Roman" w:hAnsi="Times New Roman" w:cs="Times New Roman"/>
          <w:sz w:val="22"/>
        </w:rPr>
        <w:t>buku</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pendukung</w:t>
      </w:r>
      <w:proofErr w:type="spellEnd"/>
      <w:r w:rsidRPr="00DB3A76">
        <w:rPr>
          <w:rFonts w:ascii="Times New Roman" w:hAnsi="Times New Roman" w:cs="Times New Roman"/>
          <w:sz w:val="22"/>
        </w:rPr>
        <w:t xml:space="preserve"> dan </w:t>
      </w:r>
      <w:proofErr w:type="spellStart"/>
      <w:r w:rsidRPr="00DB3A76">
        <w:rPr>
          <w:rFonts w:ascii="Times New Roman" w:hAnsi="Times New Roman" w:cs="Times New Roman"/>
          <w:sz w:val="22"/>
        </w:rPr>
        <w:t>lainnya</w:t>
      </w:r>
      <w:proofErr w:type="spellEnd"/>
      <w:r w:rsidR="008747C0">
        <w:rPr>
          <w:rFonts w:ascii="Times New Roman" w:hAnsi="Times New Roman" w:cs="Times New Roman"/>
          <w:sz w:val="22"/>
        </w:rPr>
        <w:t>.</w:t>
      </w:r>
    </w:p>
    <w:p w14:paraId="1C1286E3" w14:textId="44528D6F" w:rsidR="00DB3A76" w:rsidRPr="00DB3A76" w:rsidRDefault="00DB3A76" w:rsidP="00C33BB0">
      <w:pPr>
        <w:ind w:firstLine="720"/>
        <w:rPr>
          <w:rFonts w:ascii="Times New Roman" w:hAnsi="Times New Roman" w:cs="Times New Roman"/>
          <w:sz w:val="22"/>
        </w:rPr>
      </w:pPr>
      <w:proofErr w:type="spellStart"/>
      <w:r w:rsidRPr="00DB3A76">
        <w:rPr>
          <w:rFonts w:ascii="Times New Roman" w:hAnsi="Times New Roman" w:cs="Times New Roman"/>
          <w:sz w:val="22"/>
        </w:rPr>
        <w:t>Populasi</w:t>
      </w:r>
      <w:proofErr w:type="spellEnd"/>
      <w:r w:rsidR="00703AEE">
        <w:rPr>
          <w:rFonts w:ascii="Times New Roman" w:hAnsi="Times New Roman" w:cs="Times New Roman"/>
          <w:sz w:val="22"/>
        </w:rPr>
        <w:t xml:space="preserve"> </w:t>
      </w:r>
      <w:proofErr w:type="spellStart"/>
      <w:r w:rsidR="00703AEE">
        <w:rPr>
          <w:rFonts w:ascii="Times New Roman" w:hAnsi="Times New Roman" w:cs="Times New Roman"/>
          <w:sz w:val="22"/>
        </w:rPr>
        <w:t>merupakan</w:t>
      </w:r>
      <w:proofErr w:type="spellEnd"/>
      <w:r w:rsidR="00703AEE">
        <w:rPr>
          <w:rFonts w:ascii="Times New Roman" w:hAnsi="Times New Roman" w:cs="Times New Roman"/>
          <w:sz w:val="22"/>
        </w:rPr>
        <w:t xml:space="preserve"> </w:t>
      </w:r>
      <w:proofErr w:type="spellStart"/>
      <w:r w:rsidRPr="00DB3A76">
        <w:rPr>
          <w:rFonts w:ascii="Times New Roman" w:hAnsi="Times New Roman" w:cs="Times New Roman"/>
          <w:sz w:val="22"/>
        </w:rPr>
        <w:t>perusahaan</w:t>
      </w:r>
      <w:proofErr w:type="spellEnd"/>
      <w:r w:rsidRPr="00DB3A76">
        <w:rPr>
          <w:rFonts w:ascii="Times New Roman" w:hAnsi="Times New Roman" w:cs="Times New Roman"/>
          <w:sz w:val="22"/>
        </w:rPr>
        <w:t xml:space="preserve"> </w:t>
      </w:r>
      <w:r w:rsidR="00703AEE">
        <w:rPr>
          <w:rFonts w:ascii="Times New Roman" w:hAnsi="Times New Roman" w:cs="Times New Roman"/>
          <w:i/>
          <w:iCs/>
          <w:sz w:val="22"/>
        </w:rPr>
        <w:t>F&amp;B</w:t>
      </w:r>
      <w:r w:rsidRPr="00DB3A76">
        <w:rPr>
          <w:rFonts w:ascii="Times New Roman" w:hAnsi="Times New Roman" w:cs="Times New Roman"/>
          <w:i/>
          <w:iCs/>
          <w:sz w:val="22"/>
        </w:rPr>
        <w:t xml:space="preserve"> </w:t>
      </w:r>
      <w:proofErr w:type="spellStart"/>
      <w:r w:rsidRPr="00DB3A76">
        <w:rPr>
          <w:rFonts w:ascii="Times New Roman" w:hAnsi="Times New Roman" w:cs="Times New Roman"/>
          <w:sz w:val="22"/>
        </w:rPr>
        <w:t>terdaftar</w:t>
      </w:r>
      <w:proofErr w:type="spellEnd"/>
      <w:r w:rsidRPr="00DB3A76">
        <w:rPr>
          <w:rFonts w:ascii="Times New Roman" w:hAnsi="Times New Roman" w:cs="Times New Roman"/>
          <w:sz w:val="22"/>
        </w:rPr>
        <w:t xml:space="preserve"> di B</w:t>
      </w:r>
      <w:r w:rsidR="009114D0">
        <w:rPr>
          <w:rFonts w:ascii="Times New Roman" w:hAnsi="Times New Roman" w:cs="Times New Roman"/>
          <w:sz w:val="22"/>
        </w:rPr>
        <w:t>E</w:t>
      </w:r>
      <w:r w:rsidRPr="00DB3A76">
        <w:rPr>
          <w:rFonts w:ascii="Times New Roman" w:hAnsi="Times New Roman" w:cs="Times New Roman"/>
          <w:sz w:val="22"/>
        </w:rPr>
        <w:t xml:space="preserve">I </w:t>
      </w:r>
      <w:proofErr w:type="spellStart"/>
      <w:r w:rsidRPr="00DB3A76">
        <w:rPr>
          <w:rFonts w:ascii="Times New Roman" w:hAnsi="Times New Roman" w:cs="Times New Roman"/>
          <w:sz w:val="22"/>
        </w:rPr>
        <w:t>periode</w:t>
      </w:r>
      <w:proofErr w:type="spellEnd"/>
      <w:r w:rsidRPr="00DB3A76">
        <w:rPr>
          <w:rFonts w:ascii="Times New Roman" w:hAnsi="Times New Roman" w:cs="Times New Roman"/>
          <w:sz w:val="22"/>
        </w:rPr>
        <w:t xml:space="preserve"> 2015-2018. Teknik </w:t>
      </w:r>
      <w:proofErr w:type="spellStart"/>
      <w:r w:rsidRPr="00DB3A76">
        <w:rPr>
          <w:rFonts w:ascii="Times New Roman" w:hAnsi="Times New Roman" w:cs="Times New Roman"/>
          <w:sz w:val="22"/>
        </w:rPr>
        <w:t>pengumpulan</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sampel</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dengan</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kriteria</w:t>
      </w:r>
      <w:proofErr w:type="spellEnd"/>
      <w:r w:rsidRPr="00DB3A76">
        <w:rPr>
          <w:rFonts w:ascii="Times New Roman" w:hAnsi="Times New Roman" w:cs="Times New Roman"/>
          <w:sz w:val="22"/>
        </w:rPr>
        <w:t>:</w:t>
      </w:r>
    </w:p>
    <w:p w14:paraId="0DCD6365" w14:textId="77777777" w:rsidR="00DB3A76" w:rsidRPr="00DB3A76" w:rsidRDefault="00DB3A76" w:rsidP="00F52A9C">
      <w:pPr>
        <w:pStyle w:val="ListParagraph"/>
        <w:numPr>
          <w:ilvl w:val="0"/>
          <w:numId w:val="3"/>
        </w:numPr>
        <w:spacing w:after="0"/>
        <w:rPr>
          <w:rFonts w:ascii="Times New Roman" w:hAnsi="Times New Roman" w:cs="Times New Roman"/>
          <w:sz w:val="22"/>
        </w:rPr>
      </w:pPr>
      <w:r w:rsidRPr="00DB3A76">
        <w:rPr>
          <w:rFonts w:ascii="Times New Roman" w:hAnsi="Times New Roman" w:cs="Times New Roman"/>
          <w:sz w:val="22"/>
        </w:rPr>
        <w:t xml:space="preserve">Perusahaan yang </w:t>
      </w:r>
      <w:proofErr w:type="spellStart"/>
      <w:r w:rsidRPr="00DB3A76">
        <w:rPr>
          <w:rFonts w:ascii="Times New Roman" w:hAnsi="Times New Roman" w:cs="Times New Roman"/>
          <w:sz w:val="22"/>
        </w:rPr>
        <w:t>berturut-turut</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termasuk</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dalam</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sektor</w:t>
      </w:r>
      <w:proofErr w:type="spellEnd"/>
      <w:r w:rsidRPr="00DB3A76">
        <w:rPr>
          <w:rFonts w:ascii="Times New Roman" w:hAnsi="Times New Roman" w:cs="Times New Roman"/>
          <w:sz w:val="22"/>
        </w:rPr>
        <w:t xml:space="preserve"> </w:t>
      </w:r>
      <w:r w:rsidRPr="00DB3A76">
        <w:rPr>
          <w:rFonts w:ascii="Times New Roman" w:hAnsi="Times New Roman" w:cs="Times New Roman"/>
          <w:i/>
          <w:iCs/>
          <w:sz w:val="22"/>
        </w:rPr>
        <w:t xml:space="preserve">foods and beverages </w:t>
      </w:r>
      <w:proofErr w:type="spellStart"/>
      <w:r w:rsidRPr="00DB3A76">
        <w:rPr>
          <w:rFonts w:ascii="Times New Roman" w:hAnsi="Times New Roman" w:cs="Times New Roman"/>
          <w:sz w:val="22"/>
        </w:rPr>
        <w:t>untuk</w:t>
      </w:r>
      <w:proofErr w:type="spellEnd"/>
      <w:r w:rsidRPr="00DB3A76">
        <w:rPr>
          <w:rFonts w:ascii="Times New Roman" w:hAnsi="Times New Roman" w:cs="Times New Roman"/>
          <w:sz w:val="22"/>
        </w:rPr>
        <w:t xml:space="preserve"> </w:t>
      </w:r>
      <w:proofErr w:type="spellStart"/>
      <w:r w:rsidRPr="00DB3A76">
        <w:rPr>
          <w:rFonts w:ascii="Times New Roman" w:hAnsi="Times New Roman" w:cs="Times New Roman"/>
          <w:sz w:val="22"/>
        </w:rPr>
        <w:t>periode</w:t>
      </w:r>
      <w:proofErr w:type="spellEnd"/>
      <w:r w:rsidRPr="00DB3A76">
        <w:rPr>
          <w:rFonts w:ascii="Times New Roman" w:hAnsi="Times New Roman" w:cs="Times New Roman"/>
          <w:sz w:val="22"/>
        </w:rPr>
        <w:t xml:space="preserve"> 2015-2018.</w:t>
      </w:r>
    </w:p>
    <w:p w14:paraId="1B6AE49F" w14:textId="756E6A7D" w:rsidR="00DB3A76" w:rsidRPr="00DB3A76" w:rsidRDefault="00DB3A76" w:rsidP="00F52A9C">
      <w:pPr>
        <w:pStyle w:val="ListParagraph"/>
        <w:numPr>
          <w:ilvl w:val="0"/>
          <w:numId w:val="3"/>
        </w:numPr>
        <w:spacing w:after="0"/>
        <w:rPr>
          <w:rFonts w:ascii="Times New Roman" w:hAnsi="Times New Roman" w:cs="Times New Roman"/>
          <w:sz w:val="22"/>
        </w:rPr>
      </w:pPr>
      <w:r w:rsidRPr="00DB3A76">
        <w:rPr>
          <w:rFonts w:ascii="Times New Roman" w:hAnsi="Times New Roman" w:cs="Times New Roman"/>
          <w:sz w:val="22"/>
        </w:rPr>
        <w:t xml:space="preserve">Perusahaan </w:t>
      </w:r>
      <w:r w:rsidRPr="00DB3A76">
        <w:rPr>
          <w:rFonts w:ascii="Times New Roman" w:hAnsi="Times New Roman" w:cs="Times New Roman"/>
          <w:i/>
          <w:iCs/>
          <w:sz w:val="22"/>
        </w:rPr>
        <w:t xml:space="preserve">foods and beverages </w:t>
      </w:r>
      <w:r w:rsidRPr="00DB3A76">
        <w:rPr>
          <w:rFonts w:ascii="Times New Roman" w:hAnsi="Times New Roman" w:cs="Times New Roman"/>
          <w:iCs/>
          <w:sz w:val="22"/>
        </w:rPr>
        <w:t xml:space="preserve">yang </w:t>
      </w:r>
      <w:proofErr w:type="spellStart"/>
      <w:r w:rsidRPr="00DB3A76">
        <w:rPr>
          <w:rFonts w:ascii="Times New Roman" w:hAnsi="Times New Roman" w:cs="Times New Roman"/>
          <w:iCs/>
          <w:sz w:val="22"/>
        </w:rPr>
        <w:t>berturut-turut</w:t>
      </w:r>
      <w:proofErr w:type="spellEnd"/>
      <w:r w:rsidR="00CA7A95">
        <w:rPr>
          <w:rFonts w:ascii="Times New Roman" w:hAnsi="Times New Roman" w:cs="Times New Roman"/>
          <w:iCs/>
          <w:sz w:val="22"/>
        </w:rPr>
        <w:t xml:space="preserve"> </w:t>
      </w:r>
      <w:proofErr w:type="spellStart"/>
      <w:r w:rsidRPr="00DB3A76">
        <w:rPr>
          <w:rFonts w:ascii="Times New Roman" w:hAnsi="Times New Roman" w:cs="Times New Roman"/>
          <w:iCs/>
          <w:sz w:val="22"/>
        </w:rPr>
        <w:t>memperoleh</w:t>
      </w:r>
      <w:proofErr w:type="spellEnd"/>
      <w:r w:rsidRPr="00DB3A76">
        <w:rPr>
          <w:rFonts w:ascii="Times New Roman" w:hAnsi="Times New Roman" w:cs="Times New Roman"/>
          <w:iCs/>
          <w:sz w:val="22"/>
        </w:rPr>
        <w:t xml:space="preserve"> </w:t>
      </w:r>
      <w:proofErr w:type="spellStart"/>
      <w:r w:rsidRPr="00DB3A76">
        <w:rPr>
          <w:rFonts w:ascii="Times New Roman" w:hAnsi="Times New Roman" w:cs="Times New Roman"/>
          <w:iCs/>
          <w:sz w:val="22"/>
        </w:rPr>
        <w:t>laba</w:t>
      </w:r>
      <w:proofErr w:type="spellEnd"/>
      <w:r w:rsidRPr="00DB3A76">
        <w:rPr>
          <w:rFonts w:ascii="Times New Roman" w:hAnsi="Times New Roman" w:cs="Times New Roman"/>
          <w:iCs/>
          <w:sz w:val="22"/>
        </w:rPr>
        <w:t xml:space="preserve"> </w:t>
      </w:r>
      <w:proofErr w:type="spellStart"/>
      <w:r w:rsidRPr="00DB3A76">
        <w:rPr>
          <w:rFonts w:ascii="Times New Roman" w:hAnsi="Times New Roman" w:cs="Times New Roman"/>
          <w:iCs/>
          <w:sz w:val="22"/>
        </w:rPr>
        <w:t>periode</w:t>
      </w:r>
      <w:proofErr w:type="spellEnd"/>
      <w:r w:rsidRPr="00DB3A76">
        <w:rPr>
          <w:rFonts w:ascii="Times New Roman" w:hAnsi="Times New Roman" w:cs="Times New Roman"/>
          <w:iCs/>
          <w:sz w:val="22"/>
        </w:rPr>
        <w:t xml:space="preserve"> 2015-2018.</w:t>
      </w:r>
    </w:p>
    <w:p w14:paraId="0C6C1DB0" w14:textId="77777777" w:rsidR="00AE2200" w:rsidRDefault="00AE2200">
      <w:pPr>
        <w:spacing w:after="0"/>
        <w:rPr>
          <w:rFonts w:ascii="Times New Roman" w:eastAsia="Times New Roman" w:hAnsi="Times New Roman" w:cs="Times New Roman"/>
          <w:color w:val="000000"/>
          <w:sz w:val="22"/>
        </w:rPr>
      </w:pPr>
    </w:p>
    <w:p w14:paraId="2ABB9E8D" w14:textId="77777777" w:rsidR="00AE2200" w:rsidRDefault="00FF1C27" w:rsidP="008417BF">
      <w:pPr>
        <w:pStyle w:val="Heading1"/>
        <w:numPr>
          <w:ilvl w:val="0"/>
          <w:numId w:val="1"/>
        </w:numPr>
        <w:ind w:left="0" w:firstLine="0"/>
      </w:pPr>
      <w:r>
        <w:t>HASIL DAN PEMBAHASAN</w:t>
      </w:r>
    </w:p>
    <w:p w14:paraId="27810AF2" w14:textId="14715A4E" w:rsidR="00DB3A76" w:rsidRPr="00484E4E" w:rsidRDefault="00DB3A76" w:rsidP="007A6CF3">
      <w:pPr>
        <w:pStyle w:val="E-JOURNALBody"/>
        <w:ind w:firstLine="720"/>
        <w:rPr>
          <w:szCs w:val="22"/>
          <w:lang w:val="en-US"/>
        </w:rPr>
      </w:pPr>
      <w:r w:rsidRPr="007A6CF3">
        <w:rPr>
          <w:szCs w:val="22"/>
        </w:rPr>
        <w:t xml:space="preserve">Statistik deskriptif digunakan </w:t>
      </w:r>
      <w:proofErr w:type="spellStart"/>
      <w:r w:rsidR="009C05F3">
        <w:rPr>
          <w:szCs w:val="22"/>
          <w:lang w:val="en-US"/>
        </w:rPr>
        <w:t>sebagai</w:t>
      </w:r>
      <w:proofErr w:type="spellEnd"/>
      <w:r w:rsidRPr="007A6CF3">
        <w:rPr>
          <w:szCs w:val="22"/>
        </w:rPr>
        <w:t xml:space="preserve"> suatu gambaran data</w:t>
      </w:r>
      <w:r w:rsidR="004463F3">
        <w:rPr>
          <w:szCs w:val="22"/>
          <w:lang w:val="en-US"/>
        </w:rPr>
        <w:t xml:space="preserve"> </w:t>
      </w:r>
      <w:r w:rsidRPr="007A6CF3">
        <w:rPr>
          <w:szCs w:val="22"/>
        </w:rPr>
        <w:t>dalam penelitian, maka dapat diketahui nilai minimum, maksimum, dan rata-rata dari masing-masing variabel</w:t>
      </w:r>
      <w:r w:rsidRPr="007A6CF3">
        <w:rPr>
          <w:szCs w:val="22"/>
          <w:lang w:val="en-US"/>
        </w:rPr>
        <w:t>.</w:t>
      </w:r>
    </w:p>
    <w:p w14:paraId="6E5BF54C" w14:textId="77777777" w:rsidR="008B428B" w:rsidRPr="00484E4E" w:rsidRDefault="008B428B" w:rsidP="008B428B">
      <w:pPr>
        <w:autoSpaceDE w:val="0"/>
        <w:autoSpaceDN w:val="0"/>
        <w:adjustRightInd w:val="0"/>
        <w:ind w:left="900"/>
        <w:jc w:val="center"/>
        <w:rPr>
          <w:rFonts w:ascii="Times New Roman" w:hAnsi="Times New Roman" w:cs="Times New Roman"/>
          <w:b/>
          <w:sz w:val="22"/>
        </w:rPr>
      </w:pPr>
      <w:proofErr w:type="spellStart"/>
      <w:r w:rsidRPr="00484E4E">
        <w:rPr>
          <w:rFonts w:ascii="Times New Roman" w:hAnsi="Times New Roman" w:cs="Times New Roman"/>
          <w:b/>
          <w:sz w:val="22"/>
        </w:rPr>
        <w:t>Tabel</w:t>
      </w:r>
      <w:proofErr w:type="spellEnd"/>
      <w:r w:rsidRPr="00484E4E">
        <w:rPr>
          <w:rFonts w:ascii="Times New Roman" w:hAnsi="Times New Roman" w:cs="Times New Roman"/>
          <w:b/>
          <w:sz w:val="22"/>
        </w:rPr>
        <w:t xml:space="preserve"> 1 </w:t>
      </w:r>
      <w:proofErr w:type="spellStart"/>
      <w:r w:rsidRPr="00484E4E">
        <w:rPr>
          <w:rFonts w:ascii="Times New Roman" w:hAnsi="Times New Roman" w:cs="Times New Roman"/>
          <w:b/>
          <w:sz w:val="22"/>
        </w:rPr>
        <w:t>Statistik</w:t>
      </w:r>
      <w:proofErr w:type="spellEnd"/>
      <w:r w:rsidRPr="00484E4E">
        <w:rPr>
          <w:rFonts w:ascii="Times New Roman" w:hAnsi="Times New Roman" w:cs="Times New Roman"/>
          <w:b/>
          <w:sz w:val="22"/>
        </w:rPr>
        <w:t xml:space="preserve"> </w:t>
      </w:r>
      <w:proofErr w:type="spellStart"/>
      <w:r w:rsidRPr="00484E4E">
        <w:rPr>
          <w:rFonts w:ascii="Times New Roman" w:hAnsi="Times New Roman" w:cs="Times New Roman"/>
          <w:b/>
          <w:sz w:val="22"/>
        </w:rPr>
        <w:t>Deskriptif</w:t>
      </w:r>
      <w:proofErr w:type="spellEnd"/>
    </w:p>
    <w:tbl>
      <w:tblPr>
        <w:tblW w:w="8800" w:type="dxa"/>
        <w:tblInd w:w="20" w:type="dxa"/>
        <w:tblLayout w:type="fixed"/>
        <w:tblCellMar>
          <w:left w:w="0" w:type="dxa"/>
          <w:right w:w="0" w:type="dxa"/>
        </w:tblCellMar>
        <w:tblLook w:val="0000" w:firstRow="0" w:lastRow="0" w:firstColumn="0" w:lastColumn="0" w:noHBand="0" w:noVBand="0"/>
      </w:tblPr>
      <w:tblGrid>
        <w:gridCol w:w="2590"/>
        <w:gridCol w:w="360"/>
        <w:gridCol w:w="1309"/>
        <w:gridCol w:w="1418"/>
        <w:gridCol w:w="1418"/>
        <w:gridCol w:w="1705"/>
      </w:tblGrid>
      <w:tr w:rsidR="008B428B" w:rsidRPr="00561EC9" w14:paraId="2ED59D99" w14:textId="77777777" w:rsidTr="00484E4E">
        <w:trPr>
          <w:cantSplit/>
          <w:trHeight w:val="178"/>
          <w:tblHeader/>
        </w:trPr>
        <w:tc>
          <w:tcPr>
            <w:tcW w:w="2590" w:type="dxa"/>
            <w:tcBorders>
              <w:top w:val="single" w:sz="6" w:space="0" w:color="auto"/>
              <w:bottom w:val="single" w:sz="6" w:space="0" w:color="auto"/>
            </w:tcBorders>
            <w:shd w:val="clear" w:color="auto" w:fill="FFFFFF"/>
            <w:vAlign w:val="center"/>
          </w:tcPr>
          <w:p w14:paraId="58DE61F7" w14:textId="77777777" w:rsidR="008B428B" w:rsidRPr="00484E4E" w:rsidRDefault="008B428B" w:rsidP="00007188">
            <w:pPr>
              <w:autoSpaceDE w:val="0"/>
              <w:autoSpaceDN w:val="0"/>
              <w:adjustRightInd w:val="0"/>
              <w:jc w:val="center"/>
              <w:rPr>
                <w:rFonts w:ascii="Times New Roman" w:hAnsi="Times New Roman" w:cs="Times New Roman"/>
                <w:sz w:val="22"/>
              </w:rPr>
            </w:pPr>
          </w:p>
        </w:tc>
        <w:tc>
          <w:tcPr>
            <w:tcW w:w="360" w:type="dxa"/>
            <w:tcBorders>
              <w:top w:val="single" w:sz="6" w:space="0" w:color="auto"/>
              <w:bottom w:val="single" w:sz="6" w:space="0" w:color="auto"/>
            </w:tcBorders>
            <w:shd w:val="clear" w:color="auto" w:fill="FFFFFF"/>
            <w:vAlign w:val="bottom"/>
          </w:tcPr>
          <w:p w14:paraId="66611639" w14:textId="77777777" w:rsidR="008B428B" w:rsidRPr="00484E4E" w:rsidRDefault="008B428B" w:rsidP="00007188">
            <w:pPr>
              <w:autoSpaceDE w:val="0"/>
              <w:autoSpaceDN w:val="0"/>
              <w:adjustRightInd w:val="0"/>
              <w:ind w:left="60" w:right="60"/>
              <w:jc w:val="center"/>
              <w:rPr>
                <w:rFonts w:ascii="Times New Roman" w:hAnsi="Times New Roman" w:cs="Times New Roman"/>
                <w:color w:val="000000"/>
                <w:sz w:val="22"/>
              </w:rPr>
            </w:pPr>
            <w:r w:rsidRPr="00484E4E">
              <w:rPr>
                <w:rFonts w:ascii="Times New Roman" w:hAnsi="Times New Roman" w:cs="Times New Roman"/>
                <w:color w:val="000000"/>
                <w:sz w:val="22"/>
              </w:rPr>
              <w:t>N</w:t>
            </w:r>
          </w:p>
        </w:tc>
        <w:tc>
          <w:tcPr>
            <w:tcW w:w="1309" w:type="dxa"/>
            <w:tcBorders>
              <w:top w:val="single" w:sz="6" w:space="0" w:color="auto"/>
              <w:bottom w:val="single" w:sz="6" w:space="0" w:color="auto"/>
            </w:tcBorders>
            <w:shd w:val="clear" w:color="auto" w:fill="FFFFFF"/>
            <w:vAlign w:val="bottom"/>
          </w:tcPr>
          <w:p w14:paraId="359E6C36" w14:textId="77777777" w:rsidR="008B428B" w:rsidRPr="00484E4E" w:rsidRDefault="008B428B" w:rsidP="00007188">
            <w:pPr>
              <w:autoSpaceDE w:val="0"/>
              <w:autoSpaceDN w:val="0"/>
              <w:adjustRightInd w:val="0"/>
              <w:ind w:left="60" w:right="60"/>
              <w:jc w:val="center"/>
              <w:rPr>
                <w:rFonts w:ascii="Times New Roman" w:hAnsi="Times New Roman" w:cs="Times New Roman"/>
                <w:color w:val="000000"/>
                <w:sz w:val="22"/>
              </w:rPr>
            </w:pPr>
            <w:r w:rsidRPr="00484E4E">
              <w:rPr>
                <w:rFonts w:ascii="Times New Roman" w:hAnsi="Times New Roman" w:cs="Times New Roman"/>
                <w:color w:val="000000"/>
                <w:sz w:val="22"/>
              </w:rPr>
              <w:t>Minimum</w:t>
            </w:r>
          </w:p>
        </w:tc>
        <w:tc>
          <w:tcPr>
            <w:tcW w:w="1418" w:type="dxa"/>
            <w:tcBorders>
              <w:top w:val="single" w:sz="6" w:space="0" w:color="auto"/>
              <w:bottom w:val="single" w:sz="6" w:space="0" w:color="auto"/>
            </w:tcBorders>
            <w:shd w:val="clear" w:color="auto" w:fill="FFFFFF"/>
            <w:vAlign w:val="bottom"/>
          </w:tcPr>
          <w:p w14:paraId="19AA35DA" w14:textId="77777777" w:rsidR="008B428B" w:rsidRPr="00484E4E" w:rsidRDefault="008B428B" w:rsidP="00007188">
            <w:pPr>
              <w:autoSpaceDE w:val="0"/>
              <w:autoSpaceDN w:val="0"/>
              <w:adjustRightInd w:val="0"/>
              <w:ind w:left="60" w:right="60"/>
              <w:jc w:val="center"/>
              <w:rPr>
                <w:rFonts w:ascii="Times New Roman" w:hAnsi="Times New Roman" w:cs="Times New Roman"/>
                <w:color w:val="000000"/>
                <w:sz w:val="22"/>
              </w:rPr>
            </w:pPr>
            <w:r w:rsidRPr="00484E4E">
              <w:rPr>
                <w:rFonts w:ascii="Times New Roman" w:hAnsi="Times New Roman" w:cs="Times New Roman"/>
                <w:color w:val="000000"/>
                <w:sz w:val="22"/>
              </w:rPr>
              <w:t>Maximum</w:t>
            </w:r>
          </w:p>
        </w:tc>
        <w:tc>
          <w:tcPr>
            <w:tcW w:w="1418" w:type="dxa"/>
            <w:tcBorders>
              <w:top w:val="single" w:sz="6" w:space="0" w:color="auto"/>
              <w:bottom w:val="single" w:sz="6" w:space="0" w:color="auto"/>
            </w:tcBorders>
            <w:shd w:val="clear" w:color="auto" w:fill="FFFFFF"/>
            <w:vAlign w:val="bottom"/>
          </w:tcPr>
          <w:p w14:paraId="31E0A4B1" w14:textId="77777777" w:rsidR="008B428B" w:rsidRPr="00484E4E" w:rsidRDefault="008B428B" w:rsidP="00007188">
            <w:pPr>
              <w:autoSpaceDE w:val="0"/>
              <w:autoSpaceDN w:val="0"/>
              <w:adjustRightInd w:val="0"/>
              <w:ind w:left="60" w:right="60"/>
              <w:jc w:val="center"/>
              <w:rPr>
                <w:rFonts w:ascii="Times New Roman" w:hAnsi="Times New Roman" w:cs="Times New Roman"/>
                <w:color w:val="000000"/>
                <w:sz w:val="22"/>
              </w:rPr>
            </w:pPr>
            <w:r w:rsidRPr="00484E4E">
              <w:rPr>
                <w:rFonts w:ascii="Times New Roman" w:hAnsi="Times New Roman" w:cs="Times New Roman"/>
                <w:color w:val="000000"/>
                <w:sz w:val="22"/>
              </w:rPr>
              <w:t>Mean</w:t>
            </w:r>
          </w:p>
        </w:tc>
        <w:tc>
          <w:tcPr>
            <w:tcW w:w="1705" w:type="dxa"/>
            <w:tcBorders>
              <w:top w:val="single" w:sz="4" w:space="0" w:color="auto"/>
              <w:bottom w:val="single" w:sz="6" w:space="0" w:color="auto"/>
            </w:tcBorders>
            <w:shd w:val="clear" w:color="auto" w:fill="FFFFFF"/>
            <w:vAlign w:val="bottom"/>
          </w:tcPr>
          <w:p w14:paraId="121AF27F" w14:textId="77777777" w:rsidR="008B428B" w:rsidRPr="00484E4E" w:rsidRDefault="008B428B" w:rsidP="00007188">
            <w:pPr>
              <w:autoSpaceDE w:val="0"/>
              <w:autoSpaceDN w:val="0"/>
              <w:adjustRightInd w:val="0"/>
              <w:ind w:left="60" w:right="60"/>
              <w:jc w:val="center"/>
              <w:rPr>
                <w:rFonts w:ascii="Times New Roman" w:hAnsi="Times New Roman" w:cs="Times New Roman"/>
                <w:color w:val="000000"/>
                <w:sz w:val="22"/>
              </w:rPr>
            </w:pPr>
            <w:r w:rsidRPr="00484E4E">
              <w:rPr>
                <w:rFonts w:ascii="Times New Roman" w:hAnsi="Times New Roman" w:cs="Times New Roman"/>
                <w:color w:val="000000"/>
                <w:sz w:val="22"/>
              </w:rPr>
              <w:t>Std. Deviation</w:t>
            </w:r>
          </w:p>
        </w:tc>
      </w:tr>
      <w:tr w:rsidR="008B428B" w:rsidRPr="00561EC9" w14:paraId="3384EF84" w14:textId="77777777" w:rsidTr="00484E4E">
        <w:trPr>
          <w:cantSplit/>
          <w:tblHeader/>
        </w:trPr>
        <w:tc>
          <w:tcPr>
            <w:tcW w:w="2590" w:type="dxa"/>
            <w:tcBorders>
              <w:top w:val="single" w:sz="6" w:space="0" w:color="auto"/>
              <w:bottom w:val="single" w:sz="6" w:space="0" w:color="auto"/>
            </w:tcBorders>
            <w:shd w:val="clear" w:color="auto" w:fill="FFFFFF"/>
          </w:tcPr>
          <w:p w14:paraId="540BB78B" w14:textId="77777777" w:rsidR="008B428B" w:rsidRPr="00484E4E" w:rsidRDefault="008B428B" w:rsidP="00007188">
            <w:pPr>
              <w:autoSpaceDE w:val="0"/>
              <w:autoSpaceDN w:val="0"/>
              <w:adjustRightInd w:val="0"/>
              <w:ind w:left="60" w:right="60"/>
              <w:rPr>
                <w:rFonts w:ascii="Times New Roman" w:hAnsi="Times New Roman" w:cs="Times New Roman"/>
                <w:color w:val="000000"/>
                <w:sz w:val="22"/>
              </w:rPr>
            </w:pPr>
            <w:proofErr w:type="spellStart"/>
            <w:r w:rsidRPr="00484E4E">
              <w:rPr>
                <w:rFonts w:ascii="Times New Roman" w:hAnsi="Times New Roman" w:cs="Times New Roman"/>
                <w:color w:val="000000"/>
                <w:sz w:val="22"/>
              </w:rPr>
              <w:t>Kepemilikan</w:t>
            </w:r>
            <w:proofErr w:type="spellEnd"/>
            <w:r w:rsidRPr="00484E4E">
              <w:rPr>
                <w:rFonts w:ascii="Times New Roman" w:hAnsi="Times New Roman" w:cs="Times New Roman"/>
                <w:color w:val="000000"/>
                <w:sz w:val="22"/>
              </w:rPr>
              <w:t xml:space="preserve"> </w:t>
            </w:r>
            <w:proofErr w:type="spellStart"/>
            <w:r w:rsidRPr="00484E4E">
              <w:rPr>
                <w:rFonts w:ascii="Times New Roman" w:hAnsi="Times New Roman" w:cs="Times New Roman"/>
                <w:color w:val="000000"/>
                <w:sz w:val="22"/>
              </w:rPr>
              <w:t>Institusional</w:t>
            </w:r>
            <w:proofErr w:type="spellEnd"/>
          </w:p>
        </w:tc>
        <w:tc>
          <w:tcPr>
            <w:tcW w:w="360" w:type="dxa"/>
            <w:tcBorders>
              <w:top w:val="single" w:sz="6" w:space="0" w:color="auto"/>
              <w:bottom w:val="single" w:sz="6" w:space="0" w:color="auto"/>
            </w:tcBorders>
            <w:shd w:val="clear" w:color="auto" w:fill="FFFFFF"/>
          </w:tcPr>
          <w:p w14:paraId="608D3BD7"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44</w:t>
            </w:r>
          </w:p>
        </w:tc>
        <w:tc>
          <w:tcPr>
            <w:tcW w:w="1309" w:type="dxa"/>
            <w:tcBorders>
              <w:top w:val="single" w:sz="6" w:space="0" w:color="auto"/>
              <w:bottom w:val="single" w:sz="6" w:space="0" w:color="auto"/>
            </w:tcBorders>
            <w:shd w:val="clear" w:color="auto" w:fill="FFFFFF"/>
          </w:tcPr>
          <w:p w14:paraId="253D99F9"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.33065130</w:t>
            </w:r>
          </w:p>
        </w:tc>
        <w:tc>
          <w:tcPr>
            <w:tcW w:w="1418" w:type="dxa"/>
            <w:tcBorders>
              <w:top w:val="single" w:sz="6" w:space="0" w:color="auto"/>
              <w:bottom w:val="single" w:sz="6" w:space="0" w:color="auto"/>
            </w:tcBorders>
            <w:shd w:val="clear" w:color="auto" w:fill="FFFFFF"/>
          </w:tcPr>
          <w:p w14:paraId="4748AA64"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.96091150</w:t>
            </w:r>
          </w:p>
        </w:tc>
        <w:tc>
          <w:tcPr>
            <w:tcW w:w="1418" w:type="dxa"/>
            <w:tcBorders>
              <w:top w:val="single" w:sz="6" w:space="0" w:color="auto"/>
              <w:bottom w:val="single" w:sz="6" w:space="0" w:color="auto"/>
            </w:tcBorders>
            <w:shd w:val="clear" w:color="auto" w:fill="FFFFFF"/>
          </w:tcPr>
          <w:p w14:paraId="49BD9C5D"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.6939187182</w:t>
            </w:r>
          </w:p>
        </w:tc>
        <w:tc>
          <w:tcPr>
            <w:tcW w:w="1705" w:type="dxa"/>
            <w:tcBorders>
              <w:top w:val="single" w:sz="6" w:space="0" w:color="auto"/>
              <w:bottom w:val="single" w:sz="6" w:space="0" w:color="auto"/>
            </w:tcBorders>
            <w:shd w:val="clear" w:color="auto" w:fill="FFFFFF"/>
          </w:tcPr>
          <w:p w14:paraId="0A24740E"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.18242271507</w:t>
            </w:r>
          </w:p>
        </w:tc>
      </w:tr>
      <w:tr w:rsidR="008B428B" w:rsidRPr="00561EC9" w14:paraId="5738E44B" w14:textId="77777777" w:rsidTr="00484E4E">
        <w:trPr>
          <w:cantSplit/>
          <w:tblHeader/>
        </w:trPr>
        <w:tc>
          <w:tcPr>
            <w:tcW w:w="2590" w:type="dxa"/>
            <w:tcBorders>
              <w:top w:val="single" w:sz="6" w:space="0" w:color="auto"/>
              <w:bottom w:val="single" w:sz="6" w:space="0" w:color="auto"/>
            </w:tcBorders>
            <w:shd w:val="clear" w:color="auto" w:fill="FFFFFF"/>
          </w:tcPr>
          <w:p w14:paraId="0DE557CC" w14:textId="77777777" w:rsidR="008B428B" w:rsidRPr="00484E4E" w:rsidRDefault="008B428B" w:rsidP="00007188">
            <w:pPr>
              <w:autoSpaceDE w:val="0"/>
              <w:autoSpaceDN w:val="0"/>
              <w:adjustRightInd w:val="0"/>
              <w:ind w:left="60" w:right="60"/>
              <w:rPr>
                <w:rFonts w:ascii="Times New Roman" w:hAnsi="Times New Roman" w:cs="Times New Roman"/>
                <w:color w:val="000000"/>
                <w:sz w:val="22"/>
              </w:rPr>
            </w:pPr>
            <w:proofErr w:type="spellStart"/>
            <w:r w:rsidRPr="00484E4E">
              <w:rPr>
                <w:rFonts w:ascii="Times New Roman" w:hAnsi="Times New Roman" w:cs="Times New Roman"/>
                <w:color w:val="000000"/>
                <w:sz w:val="22"/>
              </w:rPr>
              <w:t>Komisaris</w:t>
            </w:r>
            <w:proofErr w:type="spellEnd"/>
            <w:r w:rsidRPr="00484E4E">
              <w:rPr>
                <w:rFonts w:ascii="Times New Roman" w:hAnsi="Times New Roman" w:cs="Times New Roman"/>
                <w:color w:val="000000"/>
                <w:sz w:val="22"/>
              </w:rPr>
              <w:t xml:space="preserve"> </w:t>
            </w:r>
            <w:proofErr w:type="spellStart"/>
            <w:r w:rsidRPr="00484E4E">
              <w:rPr>
                <w:rFonts w:ascii="Times New Roman" w:hAnsi="Times New Roman" w:cs="Times New Roman"/>
                <w:color w:val="000000"/>
                <w:sz w:val="22"/>
              </w:rPr>
              <w:t>Independen</w:t>
            </w:r>
            <w:proofErr w:type="spellEnd"/>
          </w:p>
        </w:tc>
        <w:tc>
          <w:tcPr>
            <w:tcW w:w="360" w:type="dxa"/>
            <w:tcBorders>
              <w:top w:val="single" w:sz="6" w:space="0" w:color="auto"/>
              <w:bottom w:val="single" w:sz="6" w:space="0" w:color="auto"/>
            </w:tcBorders>
            <w:shd w:val="clear" w:color="auto" w:fill="FFFFFF"/>
          </w:tcPr>
          <w:p w14:paraId="3265F378"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44</w:t>
            </w:r>
          </w:p>
        </w:tc>
        <w:tc>
          <w:tcPr>
            <w:tcW w:w="1309" w:type="dxa"/>
            <w:tcBorders>
              <w:top w:val="single" w:sz="6" w:space="0" w:color="auto"/>
              <w:bottom w:val="single" w:sz="6" w:space="0" w:color="auto"/>
            </w:tcBorders>
            <w:shd w:val="clear" w:color="auto" w:fill="FFFFFF"/>
          </w:tcPr>
          <w:p w14:paraId="0C3A0B94"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.33333334</w:t>
            </w:r>
          </w:p>
        </w:tc>
        <w:tc>
          <w:tcPr>
            <w:tcW w:w="1418" w:type="dxa"/>
            <w:tcBorders>
              <w:top w:val="single" w:sz="6" w:space="0" w:color="auto"/>
              <w:bottom w:val="single" w:sz="6" w:space="0" w:color="auto"/>
            </w:tcBorders>
            <w:shd w:val="clear" w:color="auto" w:fill="FFFFFF"/>
          </w:tcPr>
          <w:p w14:paraId="29DADD19"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.57142860</w:t>
            </w:r>
          </w:p>
        </w:tc>
        <w:tc>
          <w:tcPr>
            <w:tcW w:w="1418" w:type="dxa"/>
            <w:tcBorders>
              <w:top w:val="single" w:sz="6" w:space="0" w:color="auto"/>
              <w:bottom w:val="single" w:sz="6" w:space="0" w:color="auto"/>
            </w:tcBorders>
            <w:shd w:val="clear" w:color="auto" w:fill="FFFFFF"/>
          </w:tcPr>
          <w:p w14:paraId="4C60C1A0"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.3979437273</w:t>
            </w:r>
          </w:p>
        </w:tc>
        <w:tc>
          <w:tcPr>
            <w:tcW w:w="1705" w:type="dxa"/>
            <w:tcBorders>
              <w:top w:val="single" w:sz="6" w:space="0" w:color="auto"/>
              <w:bottom w:val="single" w:sz="6" w:space="0" w:color="auto"/>
            </w:tcBorders>
            <w:shd w:val="clear" w:color="auto" w:fill="FFFFFF"/>
          </w:tcPr>
          <w:p w14:paraId="36F10426"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.07624598466</w:t>
            </w:r>
          </w:p>
        </w:tc>
      </w:tr>
      <w:tr w:rsidR="008B428B" w:rsidRPr="00561EC9" w14:paraId="52A78402" w14:textId="77777777" w:rsidTr="00484E4E">
        <w:trPr>
          <w:cantSplit/>
          <w:tblHeader/>
        </w:trPr>
        <w:tc>
          <w:tcPr>
            <w:tcW w:w="2590" w:type="dxa"/>
            <w:tcBorders>
              <w:top w:val="single" w:sz="6" w:space="0" w:color="auto"/>
              <w:bottom w:val="single" w:sz="6" w:space="0" w:color="auto"/>
            </w:tcBorders>
            <w:shd w:val="clear" w:color="auto" w:fill="FFFFFF"/>
          </w:tcPr>
          <w:p w14:paraId="3C9AFDD1" w14:textId="77777777" w:rsidR="008B428B" w:rsidRPr="00484E4E" w:rsidRDefault="008B428B" w:rsidP="00007188">
            <w:pPr>
              <w:autoSpaceDE w:val="0"/>
              <w:autoSpaceDN w:val="0"/>
              <w:adjustRightInd w:val="0"/>
              <w:ind w:left="60" w:right="60"/>
              <w:rPr>
                <w:rFonts w:ascii="Times New Roman" w:hAnsi="Times New Roman" w:cs="Times New Roman"/>
                <w:color w:val="000000"/>
                <w:sz w:val="22"/>
              </w:rPr>
            </w:pPr>
            <w:proofErr w:type="spellStart"/>
            <w:r w:rsidRPr="00484E4E">
              <w:rPr>
                <w:rFonts w:ascii="Times New Roman" w:hAnsi="Times New Roman" w:cs="Times New Roman"/>
                <w:color w:val="000000"/>
                <w:sz w:val="22"/>
              </w:rPr>
              <w:t>Komite</w:t>
            </w:r>
            <w:proofErr w:type="spellEnd"/>
            <w:r w:rsidRPr="00484E4E">
              <w:rPr>
                <w:rFonts w:ascii="Times New Roman" w:hAnsi="Times New Roman" w:cs="Times New Roman"/>
                <w:color w:val="000000"/>
                <w:sz w:val="22"/>
              </w:rPr>
              <w:t xml:space="preserve"> Audit</w:t>
            </w:r>
          </w:p>
        </w:tc>
        <w:tc>
          <w:tcPr>
            <w:tcW w:w="360" w:type="dxa"/>
            <w:tcBorders>
              <w:top w:val="single" w:sz="6" w:space="0" w:color="auto"/>
              <w:bottom w:val="single" w:sz="6" w:space="0" w:color="auto"/>
            </w:tcBorders>
            <w:shd w:val="clear" w:color="auto" w:fill="FFFFFF"/>
          </w:tcPr>
          <w:p w14:paraId="21081C56"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44</w:t>
            </w:r>
          </w:p>
        </w:tc>
        <w:tc>
          <w:tcPr>
            <w:tcW w:w="1309" w:type="dxa"/>
            <w:tcBorders>
              <w:top w:val="single" w:sz="6" w:space="0" w:color="auto"/>
              <w:bottom w:val="single" w:sz="6" w:space="0" w:color="auto"/>
            </w:tcBorders>
            <w:shd w:val="clear" w:color="auto" w:fill="FFFFFF"/>
          </w:tcPr>
          <w:p w14:paraId="4F33C7D0"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3.000</w:t>
            </w:r>
          </w:p>
        </w:tc>
        <w:tc>
          <w:tcPr>
            <w:tcW w:w="1418" w:type="dxa"/>
            <w:tcBorders>
              <w:top w:val="single" w:sz="6" w:space="0" w:color="auto"/>
              <w:bottom w:val="single" w:sz="6" w:space="0" w:color="auto"/>
            </w:tcBorders>
            <w:shd w:val="clear" w:color="auto" w:fill="FFFFFF"/>
          </w:tcPr>
          <w:p w14:paraId="108555BA"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4.000</w:t>
            </w:r>
          </w:p>
        </w:tc>
        <w:tc>
          <w:tcPr>
            <w:tcW w:w="1418" w:type="dxa"/>
            <w:tcBorders>
              <w:top w:val="single" w:sz="6" w:space="0" w:color="auto"/>
              <w:bottom w:val="single" w:sz="6" w:space="0" w:color="auto"/>
            </w:tcBorders>
            <w:shd w:val="clear" w:color="auto" w:fill="FFFFFF"/>
          </w:tcPr>
          <w:p w14:paraId="663667E8"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3.11364</w:t>
            </w:r>
          </w:p>
        </w:tc>
        <w:tc>
          <w:tcPr>
            <w:tcW w:w="1705" w:type="dxa"/>
            <w:tcBorders>
              <w:top w:val="single" w:sz="6" w:space="0" w:color="auto"/>
              <w:bottom w:val="single" w:sz="6" w:space="0" w:color="auto"/>
            </w:tcBorders>
            <w:shd w:val="clear" w:color="auto" w:fill="FFFFFF"/>
          </w:tcPr>
          <w:p w14:paraId="503D16FB"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.321038</w:t>
            </w:r>
          </w:p>
        </w:tc>
      </w:tr>
      <w:tr w:rsidR="008B428B" w:rsidRPr="00561EC9" w14:paraId="75F5E116" w14:textId="77777777" w:rsidTr="00484E4E">
        <w:trPr>
          <w:cantSplit/>
          <w:tblHeader/>
        </w:trPr>
        <w:tc>
          <w:tcPr>
            <w:tcW w:w="2590" w:type="dxa"/>
            <w:tcBorders>
              <w:top w:val="single" w:sz="6" w:space="0" w:color="auto"/>
              <w:bottom w:val="single" w:sz="6" w:space="0" w:color="auto"/>
            </w:tcBorders>
            <w:shd w:val="clear" w:color="auto" w:fill="FFFFFF"/>
          </w:tcPr>
          <w:p w14:paraId="7F801EFC" w14:textId="77777777" w:rsidR="008B428B" w:rsidRPr="00484E4E" w:rsidRDefault="008B428B" w:rsidP="00007188">
            <w:pPr>
              <w:autoSpaceDE w:val="0"/>
              <w:autoSpaceDN w:val="0"/>
              <w:adjustRightInd w:val="0"/>
              <w:ind w:left="60" w:right="60"/>
              <w:rPr>
                <w:rFonts w:ascii="Times New Roman" w:hAnsi="Times New Roman" w:cs="Times New Roman"/>
                <w:color w:val="000000"/>
                <w:sz w:val="22"/>
              </w:rPr>
            </w:pPr>
            <w:r w:rsidRPr="00484E4E">
              <w:rPr>
                <w:rFonts w:ascii="Times New Roman" w:hAnsi="Times New Roman" w:cs="Times New Roman"/>
                <w:color w:val="000000"/>
                <w:sz w:val="22"/>
              </w:rPr>
              <w:t>Leverage</w:t>
            </w:r>
          </w:p>
        </w:tc>
        <w:tc>
          <w:tcPr>
            <w:tcW w:w="360" w:type="dxa"/>
            <w:tcBorders>
              <w:top w:val="single" w:sz="6" w:space="0" w:color="auto"/>
              <w:bottom w:val="single" w:sz="6" w:space="0" w:color="auto"/>
            </w:tcBorders>
            <w:shd w:val="clear" w:color="auto" w:fill="FFFFFF"/>
          </w:tcPr>
          <w:p w14:paraId="713196B7"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44</w:t>
            </w:r>
          </w:p>
        </w:tc>
        <w:tc>
          <w:tcPr>
            <w:tcW w:w="1309" w:type="dxa"/>
            <w:tcBorders>
              <w:top w:val="single" w:sz="6" w:space="0" w:color="auto"/>
              <w:bottom w:val="single" w:sz="6" w:space="0" w:color="auto"/>
            </w:tcBorders>
            <w:shd w:val="clear" w:color="auto" w:fill="FFFFFF"/>
          </w:tcPr>
          <w:p w14:paraId="166FDD59"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.16354391</w:t>
            </w:r>
          </w:p>
        </w:tc>
        <w:tc>
          <w:tcPr>
            <w:tcW w:w="1418" w:type="dxa"/>
            <w:tcBorders>
              <w:top w:val="single" w:sz="6" w:space="0" w:color="auto"/>
              <w:bottom w:val="single" w:sz="6" w:space="0" w:color="auto"/>
            </w:tcBorders>
            <w:shd w:val="clear" w:color="auto" w:fill="FFFFFF"/>
          </w:tcPr>
          <w:p w14:paraId="5C8B6457"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1.77227280</w:t>
            </w:r>
          </w:p>
        </w:tc>
        <w:tc>
          <w:tcPr>
            <w:tcW w:w="1418" w:type="dxa"/>
            <w:tcBorders>
              <w:top w:val="single" w:sz="6" w:space="0" w:color="auto"/>
              <w:bottom w:val="single" w:sz="6" w:space="0" w:color="auto"/>
            </w:tcBorders>
            <w:shd w:val="clear" w:color="auto" w:fill="FFFFFF"/>
          </w:tcPr>
          <w:p w14:paraId="6A95429B"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.8310819950</w:t>
            </w:r>
          </w:p>
        </w:tc>
        <w:tc>
          <w:tcPr>
            <w:tcW w:w="1705" w:type="dxa"/>
            <w:tcBorders>
              <w:top w:val="single" w:sz="6" w:space="0" w:color="auto"/>
              <w:bottom w:val="single" w:sz="6" w:space="0" w:color="auto"/>
            </w:tcBorders>
            <w:shd w:val="clear" w:color="auto" w:fill="FFFFFF"/>
          </w:tcPr>
          <w:p w14:paraId="7B292ED0"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.46075946168</w:t>
            </w:r>
          </w:p>
        </w:tc>
      </w:tr>
      <w:tr w:rsidR="008B428B" w:rsidRPr="00561EC9" w14:paraId="4F6AB4C2" w14:textId="77777777" w:rsidTr="00484E4E">
        <w:trPr>
          <w:cantSplit/>
          <w:tblHeader/>
        </w:trPr>
        <w:tc>
          <w:tcPr>
            <w:tcW w:w="2590" w:type="dxa"/>
            <w:tcBorders>
              <w:top w:val="single" w:sz="6" w:space="0" w:color="auto"/>
              <w:bottom w:val="single" w:sz="6" w:space="0" w:color="auto"/>
            </w:tcBorders>
            <w:shd w:val="clear" w:color="auto" w:fill="FFFFFF"/>
          </w:tcPr>
          <w:p w14:paraId="74C90F30" w14:textId="77777777" w:rsidR="008B428B" w:rsidRPr="00484E4E" w:rsidRDefault="008B428B" w:rsidP="00007188">
            <w:pPr>
              <w:autoSpaceDE w:val="0"/>
              <w:autoSpaceDN w:val="0"/>
              <w:adjustRightInd w:val="0"/>
              <w:ind w:left="60" w:right="60"/>
              <w:rPr>
                <w:rFonts w:ascii="Times New Roman" w:hAnsi="Times New Roman" w:cs="Times New Roman"/>
                <w:color w:val="000000"/>
                <w:sz w:val="22"/>
              </w:rPr>
            </w:pPr>
            <w:proofErr w:type="spellStart"/>
            <w:r w:rsidRPr="00484E4E">
              <w:rPr>
                <w:rFonts w:ascii="Times New Roman" w:hAnsi="Times New Roman" w:cs="Times New Roman"/>
                <w:color w:val="000000"/>
                <w:sz w:val="22"/>
              </w:rPr>
              <w:t>Profitabilitas</w:t>
            </w:r>
            <w:proofErr w:type="spellEnd"/>
          </w:p>
        </w:tc>
        <w:tc>
          <w:tcPr>
            <w:tcW w:w="360" w:type="dxa"/>
            <w:tcBorders>
              <w:top w:val="single" w:sz="6" w:space="0" w:color="auto"/>
              <w:bottom w:val="single" w:sz="6" w:space="0" w:color="auto"/>
            </w:tcBorders>
            <w:shd w:val="clear" w:color="auto" w:fill="FFFFFF"/>
          </w:tcPr>
          <w:p w14:paraId="60588A90"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44</w:t>
            </w:r>
          </w:p>
        </w:tc>
        <w:tc>
          <w:tcPr>
            <w:tcW w:w="1309" w:type="dxa"/>
            <w:tcBorders>
              <w:top w:val="single" w:sz="6" w:space="0" w:color="auto"/>
              <w:bottom w:val="single" w:sz="6" w:space="0" w:color="auto"/>
            </w:tcBorders>
            <w:shd w:val="clear" w:color="auto" w:fill="FFFFFF"/>
          </w:tcPr>
          <w:p w14:paraId="3FC8A655"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.009006966</w:t>
            </w:r>
          </w:p>
        </w:tc>
        <w:tc>
          <w:tcPr>
            <w:tcW w:w="1418" w:type="dxa"/>
            <w:tcBorders>
              <w:top w:val="single" w:sz="6" w:space="0" w:color="auto"/>
              <w:bottom w:val="single" w:sz="6" w:space="0" w:color="auto"/>
            </w:tcBorders>
            <w:shd w:val="clear" w:color="auto" w:fill="FFFFFF"/>
          </w:tcPr>
          <w:p w14:paraId="0FA1D390"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.526703540</w:t>
            </w:r>
          </w:p>
        </w:tc>
        <w:tc>
          <w:tcPr>
            <w:tcW w:w="1418" w:type="dxa"/>
            <w:tcBorders>
              <w:top w:val="single" w:sz="6" w:space="0" w:color="auto"/>
              <w:bottom w:val="single" w:sz="6" w:space="0" w:color="auto"/>
            </w:tcBorders>
            <w:shd w:val="clear" w:color="auto" w:fill="FFFFFF"/>
          </w:tcPr>
          <w:p w14:paraId="4E3DF621"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.12356445666</w:t>
            </w:r>
          </w:p>
        </w:tc>
        <w:tc>
          <w:tcPr>
            <w:tcW w:w="1705" w:type="dxa"/>
            <w:tcBorders>
              <w:top w:val="single" w:sz="6" w:space="0" w:color="auto"/>
              <w:bottom w:val="single" w:sz="6" w:space="0" w:color="auto"/>
            </w:tcBorders>
            <w:shd w:val="clear" w:color="auto" w:fill="FFFFFF"/>
          </w:tcPr>
          <w:p w14:paraId="3A184062"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.109261522967</w:t>
            </w:r>
          </w:p>
        </w:tc>
      </w:tr>
      <w:tr w:rsidR="008B428B" w:rsidRPr="00561EC9" w14:paraId="367623E6" w14:textId="77777777" w:rsidTr="00484E4E">
        <w:trPr>
          <w:cantSplit/>
          <w:tblHeader/>
        </w:trPr>
        <w:tc>
          <w:tcPr>
            <w:tcW w:w="2590" w:type="dxa"/>
            <w:tcBorders>
              <w:top w:val="single" w:sz="6" w:space="0" w:color="auto"/>
              <w:bottom w:val="single" w:sz="6" w:space="0" w:color="auto"/>
            </w:tcBorders>
            <w:shd w:val="clear" w:color="auto" w:fill="FFFFFF"/>
          </w:tcPr>
          <w:p w14:paraId="4BA5696B" w14:textId="77777777" w:rsidR="008B428B" w:rsidRPr="00484E4E" w:rsidRDefault="008B428B" w:rsidP="00007188">
            <w:pPr>
              <w:autoSpaceDE w:val="0"/>
              <w:autoSpaceDN w:val="0"/>
              <w:adjustRightInd w:val="0"/>
              <w:ind w:left="60" w:right="60"/>
              <w:rPr>
                <w:rFonts w:ascii="Times New Roman" w:hAnsi="Times New Roman" w:cs="Times New Roman"/>
                <w:color w:val="000000"/>
                <w:sz w:val="22"/>
              </w:rPr>
            </w:pPr>
            <w:r w:rsidRPr="00484E4E">
              <w:rPr>
                <w:rFonts w:ascii="Times New Roman" w:hAnsi="Times New Roman" w:cs="Times New Roman"/>
                <w:color w:val="000000"/>
                <w:sz w:val="22"/>
              </w:rPr>
              <w:t>Nilai Perusahaan</w:t>
            </w:r>
          </w:p>
        </w:tc>
        <w:tc>
          <w:tcPr>
            <w:tcW w:w="360" w:type="dxa"/>
            <w:tcBorders>
              <w:top w:val="single" w:sz="6" w:space="0" w:color="auto"/>
              <w:bottom w:val="single" w:sz="6" w:space="0" w:color="auto"/>
            </w:tcBorders>
            <w:shd w:val="clear" w:color="auto" w:fill="FFFFFF"/>
          </w:tcPr>
          <w:p w14:paraId="23C9F9C7"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44</w:t>
            </w:r>
          </w:p>
        </w:tc>
        <w:tc>
          <w:tcPr>
            <w:tcW w:w="1309" w:type="dxa"/>
            <w:tcBorders>
              <w:top w:val="single" w:sz="6" w:space="0" w:color="auto"/>
              <w:bottom w:val="single" w:sz="6" w:space="0" w:color="auto"/>
            </w:tcBorders>
            <w:shd w:val="clear" w:color="auto" w:fill="FFFFFF"/>
          </w:tcPr>
          <w:p w14:paraId="167FFAD9"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.35420260</w:t>
            </w:r>
          </w:p>
        </w:tc>
        <w:tc>
          <w:tcPr>
            <w:tcW w:w="1418" w:type="dxa"/>
            <w:tcBorders>
              <w:top w:val="single" w:sz="6" w:space="0" w:color="auto"/>
              <w:bottom w:val="single" w:sz="6" w:space="0" w:color="auto"/>
            </w:tcBorders>
            <w:shd w:val="clear" w:color="auto" w:fill="FFFFFF"/>
          </w:tcPr>
          <w:p w14:paraId="46C7091C"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12.35527500</w:t>
            </w:r>
          </w:p>
        </w:tc>
        <w:tc>
          <w:tcPr>
            <w:tcW w:w="1418" w:type="dxa"/>
            <w:tcBorders>
              <w:top w:val="single" w:sz="6" w:space="0" w:color="auto"/>
              <w:bottom w:val="single" w:sz="6" w:space="0" w:color="auto"/>
            </w:tcBorders>
            <w:shd w:val="clear" w:color="auto" w:fill="FFFFFF"/>
          </w:tcPr>
          <w:p w14:paraId="5CB54C70"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3.1472489680</w:t>
            </w:r>
          </w:p>
        </w:tc>
        <w:tc>
          <w:tcPr>
            <w:tcW w:w="1705" w:type="dxa"/>
            <w:tcBorders>
              <w:top w:val="single" w:sz="6" w:space="0" w:color="auto"/>
              <w:bottom w:val="single" w:sz="6" w:space="0" w:color="auto"/>
            </w:tcBorders>
            <w:shd w:val="clear" w:color="auto" w:fill="FFFFFF"/>
          </w:tcPr>
          <w:p w14:paraId="324259A7"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2.82781091635</w:t>
            </w:r>
          </w:p>
        </w:tc>
      </w:tr>
      <w:tr w:rsidR="008B428B" w:rsidRPr="00561EC9" w14:paraId="619074A9" w14:textId="77777777" w:rsidTr="00484E4E">
        <w:trPr>
          <w:cantSplit/>
        </w:trPr>
        <w:tc>
          <w:tcPr>
            <w:tcW w:w="2590" w:type="dxa"/>
            <w:tcBorders>
              <w:top w:val="single" w:sz="6" w:space="0" w:color="auto"/>
              <w:bottom w:val="single" w:sz="6" w:space="0" w:color="auto"/>
            </w:tcBorders>
            <w:shd w:val="clear" w:color="auto" w:fill="FFFFFF"/>
          </w:tcPr>
          <w:p w14:paraId="6D4C0C4A" w14:textId="77777777" w:rsidR="008B428B" w:rsidRPr="00484E4E" w:rsidRDefault="008B428B" w:rsidP="00007188">
            <w:pPr>
              <w:autoSpaceDE w:val="0"/>
              <w:autoSpaceDN w:val="0"/>
              <w:adjustRightInd w:val="0"/>
              <w:ind w:left="60" w:right="60"/>
              <w:rPr>
                <w:rFonts w:ascii="Times New Roman" w:hAnsi="Times New Roman" w:cs="Times New Roman"/>
                <w:color w:val="000000"/>
                <w:sz w:val="22"/>
              </w:rPr>
            </w:pPr>
            <w:r w:rsidRPr="00484E4E">
              <w:rPr>
                <w:rFonts w:ascii="Times New Roman" w:hAnsi="Times New Roman" w:cs="Times New Roman"/>
                <w:color w:val="000000"/>
                <w:sz w:val="22"/>
              </w:rPr>
              <w:t>Valid N (listwise)</w:t>
            </w:r>
          </w:p>
        </w:tc>
        <w:tc>
          <w:tcPr>
            <w:tcW w:w="360" w:type="dxa"/>
            <w:tcBorders>
              <w:top w:val="single" w:sz="6" w:space="0" w:color="auto"/>
              <w:bottom w:val="single" w:sz="6" w:space="0" w:color="auto"/>
            </w:tcBorders>
            <w:shd w:val="clear" w:color="auto" w:fill="FFFFFF"/>
          </w:tcPr>
          <w:p w14:paraId="198055A4" w14:textId="77777777" w:rsidR="008B428B" w:rsidRPr="00484E4E" w:rsidRDefault="008B428B" w:rsidP="00007188">
            <w:pPr>
              <w:autoSpaceDE w:val="0"/>
              <w:autoSpaceDN w:val="0"/>
              <w:adjustRightInd w:val="0"/>
              <w:ind w:left="60" w:right="60"/>
              <w:jc w:val="right"/>
              <w:rPr>
                <w:rFonts w:ascii="Times New Roman" w:hAnsi="Times New Roman" w:cs="Times New Roman"/>
                <w:color w:val="000000"/>
                <w:sz w:val="22"/>
              </w:rPr>
            </w:pPr>
            <w:r w:rsidRPr="00484E4E">
              <w:rPr>
                <w:rFonts w:ascii="Times New Roman" w:hAnsi="Times New Roman" w:cs="Times New Roman"/>
                <w:color w:val="000000"/>
                <w:sz w:val="22"/>
              </w:rPr>
              <w:t>44</w:t>
            </w:r>
          </w:p>
        </w:tc>
        <w:tc>
          <w:tcPr>
            <w:tcW w:w="1309" w:type="dxa"/>
            <w:tcBorders>
              <w:top w:val="single" w:sz="6" w:space="0" w:color="auto"/>
              <w:bottom w:val="single" w:sz="6" w:space="0" w:color="auto"/>
            </w:tcBorders>
            <w:shd w:val="clear" w:color="auto" w:fill="FFFFFF"/>
            <w:vAlign w:val="center"/>
          </w:tcPr>
          <w:p w14:paraId="6B6237A3" w14:textId="77777777" w:rsidR="008B428B" w:rsidRPr="00484E4E" w:rsidRDefault="008B428B" w:rsidP="00007188">
            <w:pPr>
              <w:autoSpaceDE w:val="0"/>
              <w:autoSpaceDN w:val="0"/>
              <w:adjustRightInd w:val="0"/>
              <w:jc w:val="center"/>
              <w:rPr>
                <w:rFonts w:ascii="Times New Roman" w:hAnsi="Times New Roman" w:cs="Times New Roman"/>
                <w:sz w:val="22"/>
              </w:rPr>
            </w:pPr>
          </w:p>
        </w:tc>
        <w:tc>
          <w:tcPr>
            <w:tcW w:w="1418" w:type="dxa"/>
            <w:tcBorders>
              <w:top w:val="single" w:sz="6" w:space="0" w:color="auto"/>
              <w:bottom w:val="single" w:sz="6" w:space="0" w:color="auto"/>
            </w:tcBorders>
            <w:shd w:val="clear" w:color="auto" w:fill="FFFFFF"/>
            <w:vAlign w:val="center"/>
          </w:tcPr>
          <w:p w14:paraId="31FD57DC" w14:textId="77777777" w:rsidR="008B428B" w:rsidRPr="00484E4E" w:rsidRDefault="008B428B" w:rsidP="00007188">
            <w:pPr>
              <w:autoSpaceDE w:val="0"/>
              <w:autoSpaceDN w:val="0"/>
              <w:adjustRightInd w:val="0"/>
              <w:jc w:val="center"/>
              <w:rPr>
                <w:rFonts w:ascii="Times New Roman" w:hAnsi="Times New Roman" w:cs="Times New Roman"/>
                <w:sz w:val="22"/>
              </w:rPr>
            </w:pPr>
          </w:p>
        </w:tc>
        <w:tc>
          <w:tcPr>
            <w:tcW w:w="1418" w:type="dxa"/>
            <w:tcBorders>
              <w:top w:val="single" w:sz="6" w:space="0" w:color="auto"/>
              <w:bottom w:val="single" w:sz="6" w:space="0" w:color="auto"/>
            </w:tcBorders>
            <w:shd w:val="clear" w:color="auto" w:fill="FFFFFF"/>
            <w:vAlign w:val="center"/>
          </w:tcPr>
          <w:p w14:paraId="5F205F46" w14:textId="77777777" w:rsidR="008B428B" w:rsidRPr="00484E4E" w:rsidRDefault="008B428B" w:rsidP="00007188">
            <w:pPr>
              <w:autoSpaceDE w:val="0"/>
              <w:autoSpaceDN w:val="0"/>
              <w:adjustRightInd w:val="0"/>
              <w:jc w:val="center"/>
              <w:rPr>
                <w:rFonts w:ascii="Times New Roman" w:hAnsi="Times New Roman" w:cs="Times New Roman"/>
                <w:sz w:val="22"/>
              </w:rPr>
            </w:pPr>
          </w:p>
        </w:tc>
        <w:tc>
          <w:tcPr>
            <w:tcW w:w="1705" w:type="dxa"/>
            <w:tcBorders>
              <w:top w:val="single" w:sz="6" w:space="0" w:color="auto"/>
              <w:bottom w:val="single" w:sz="6" w:space="0" w:color="auto"/>
            </w:tcBorders>
            <w:shd w:val="clear" w:color="auto" w:fill="FFFFFF"/>
            <w:vAlign w:val="center"/>
          </w:tcPr>
          <w:p w14:paraId="77F3DDCA" w14:textId="77777777" w:rsidR="008B428B" w:rsidRPr="00484E4E" w:rsidRDefault="008B428B" w:rsidP="00007188">
            <w:pPr>
              <w:autoSpaceDE w:val="0"/>
              <w:autoSpaceDN w:val="0"/>
              <w:adjustRightInd w:val="0"/>
              <w:jc w:val="center"/>
              <w:rPr>
                <w:rFonts w:ascii="Times New Roman" w:hAnsi="Times New Roman" w:cs="Times New Roman"/>
                <w:sz w:val="22"/>
              </w:rPr>
            </w:pPr>
          </w:p>
        </w:tc>
      </w:tr>
    </w:tbl>
    <w:p w14:paraId="2AC1F836" w14:textId="2C604BC4" w:rsidR="008B428B" w:rsidRDefault="008B428B" w:rsidP="00DB3A76">
      <w:pPr>
        <w:pStyle w:val="E-JOURNALBody"/>
        <w:spacing w:line="276" w:lineRule="auto"/>
        <w:ind w:left="720" w:firstLine="0"/>
        <w:rPr>
          <w:sz w:val="24"/>
          <w:lang w:val="en-US"/>
        </w:rPr>
      </w:pPr>
    </w:p>
    <w:p w14:paraId="1F59CC40" w14:textId="77777777" w:rsidR="008B428B" w:rsidRPr="00462177" w:rsidRDefault="008B428B" w:rsidP="008B428B">
      <w:pPr>
        <w:pStyle w:val="Style7"/>
        <w:spacing w:after="0" w:line="276" w:lineRule="auto"/>
        <w:ind w:left="0"/>
        <w:jc w:val="both"/>
        <w:rPr>
          <w:b/>
        </w:rPr>
      </w:pPr>
      <w:r w:rsidRPr="00462177">
        <w:rPr>
          <w:rFonts w:eastAsia="Times New Roman"/>
          <w:b/>
        </w:rPr>
        <w:t xml:space="preserve">Uji </w:t>
      </w:r>
      <w:proofErr w:type="spellStart"/>
      <w:r w:rsidRPr="00462177">
        <w:rPr>
          <w:rFonts w:eastAsia="Times New Roman"/>
          <w:b/>
        </w:rPr>
        <w:t>Koefisien</w:t>
      </w:r>
      <w:proofErr w:type="spellEnd"/>
      <w:r w:rsidRPr="00462177">
        <w:rPr>
          <w:rFonts w:eastAsia="Times New Roman"/>
          <w:b/>
        </w:rPr>
        <w:t xml:space="preserve"> </w:t>
      </w:r>
      <w:proofErr w:type="spellStart"/>
      <w:r w:rsidRPr="00462177">
        <w:rPr>
          <w:rFonts w:eastAsia="Times New Roman"/>
          <w:b/>
        </w:rPr>
        <w:t>Determinasi</w:t>
      </w:r>
      <w:proofErr w:type="spellEnd"/>
      <w:r w:rsidRPr="00462177">
        <w:rPr>
          <w:rFonts w:eastAsia="Times New Roman"/>
          <w:b/>
        </w:rPr>
        <w:t xml:space="preserve"> </w:t>
      </w:r>
      <w:r w:rsidRPr="00462177">
        <w:rPr>
          <w:b/>
        </w:rPr>
        <w:t>(R</w:t>
      </w:r>
      <w:r w:rsidRPr="00462177">
        <w:rPr>
          <w:b/>
          <w:vertAlign w:val="superscript"/>
        </w:rPr>
        <w:t>2</w:t>
      </w:r>
      <w:r w:rsidRPr="00462177">
        <w:rPr>
          <w:b/>
        </w:rPr>
        <w:t xml:space="preserve">) </w:t>
      </w:r>
      <w:proofErr w:type="spellStart"/>
      <w:r w:rsidRPr="00462177">
        <w:rPr>
          <w:b/>
        </w:rPr>
        <w:t>Hipotesis</w:t>
      </w:r>
      <w:proofErr w:type="spellEnd"/>
      <w:r w:rsidRPr="00462177">
        <w:rPr>
          <w:b/>
        </w:rPr>
        <w:t xml:space="preserve"> </w:t>
      </w:r>
      <w:proofErr w:type="spellStart"/>
      <w:r w:rsidRPr="00462177">
        <w:rPr>
          <w:b/>
        </w:rPr>
        <w:t>Pertama</w:t>
      </w:r>
      <w:proofErr w:type="spellEnd"/>
    </w:p>
    <w:p w14:paraId="52FD82AC" w14:textId="2AD988C9" w:rsidR="008B428B" w:rsidRPr="00462177" w:rsidRDefault="008B428B" w:rsidP="008B428B">
      <w:pPr>
        <w:pStyle w:val="Style7"/>
        <w:spacing w:after="0" w:line="276" w:lineRule="auto"/>
        <w:ind w:left="0" w:firstLine="720"/>
        <w:jc w:val="both"/>
      </w:pPr>
      <w:proofErr w:type="spellStart"/>
      <w:r w:rsidRPr="00462177">
        <w:t>Berdasarkan</w:t>
      </w:r>
      <w:proofErr w:type="spellEnd"/>
      <w:r w:rsidRPr="00462177">
        <w:t xml:space="preserve"> </w:t>
      </w:r>
      <w:proofErr w:type="spellStart"/>
      <w:r w:rsidRPr="00462177">
        <w:t>hasil</w:t>
      </w:r>
      <w:proofErr w:type="spellEnd"/>
      <w:r w:rsidRPr="00462177">
        <w:t xml:space="preserve"> </w:t>
      </w:r>
      <w:proofErr w:type="spellStart"/>
      <w:r w:rsidRPr="00462177">
        <w:t>penelitian</w:t>
      </w:r>
      <w:proofErr w:type="spellEnd"/>
      <w:r w:rsidRPr="00462177">
        <w:rPr>
          <w:i/>
          <w:iCs/>
        </w:rPr>
        <w:t xml:space="preserve"> </w:t>
      </w:r>
      <w:r w:rsidRPr="00462177">
        <w:rPr>
          <w:i/>
        </w:rPr>
        <w:t xml:space="preserve">Adjusted </w:t>
      </w:r>
      <w:r w:rsidRPr="00462177">
        <w:rPr>
          <w:i/>
          <w:iCs/>
        </w:rPr>
        <w:t xml:space="preserve">R Square </w:t>
      </w:r>
      <w:r w:rsidRPr="00462177">
        <w:t xml:space="preserve">yang </w:t>
      </w:r>
      <w:proofErr w:type="spellStart"/>
      <w:r w:rsidRPr="00462177">
        <w:t>diperoleh</w:t>
      </w:r>
      <w:proofErr w:type="spellEnd"/>
      <w:r w:rsidRPr="00462177">
        <w:t xml:space="preserve"> </w:t>
      </w:r>
      <w:proofErr w:type="spellStart"/>
      <w:r w:rsidRPr="00462177">
        <w:t>sebesar</w:t>
      </w:r>
      <w:proofErr w:type="spellEnd"/>
      <w:r w:rsidRPr="00462177">
        <w:t xml:space="preserve"> 0,225 yang </w:t>
      </w:r>
      <w:proofErr w:type="spellStart"/>
      <w:r w:rsidRPr="00462177">
        <w:t>berarti</w:t>
      </w:r>
      <w:proofErr w:type="spellEnd"/>
      <w:r w:rsidRPr="00462177">
        <w:t xml:space="preserve"> </w:t>
      </w:r>
      <w:proofErr w:type="spellStart"/>
      <w:r w:rsidRPr="00462177">
        <w:t>pengaruh</w:t>
      </w:r>
      <w:proofErr w:type="spellEnd"/>
      <w:r w:rsidRPr="00462177">
        <w:t xml:space="preserve"> </w:t>
      </w:r>
      <w:proofErr w:type="spellStart"/>
      <w:r w:rsidRPr="00462177">
        <w:t>Profitabilitas</w:t>
      </w:r>
      <w:proofErr w:type="spellEnd"/>
      <w:r w:rsidRPr="00462177">
        <w:t xml:space="preserve"> </w:t>
      </w:r>
      <w:proofErr w:type="spellStart"/>
      <w:r w:rsidRPr="00462177">
        <w:t>mampu</w:t>
      </w:r>
      <w:proofErr w:type="spellEnd"/>
      <w:r w:rsidRPr="00462177">
        <w:t xml:space="preserve"> </w:t>
      </w:r>
      <w:proofErr w:type="spellStart"/>
      <w:r w:rsidRPr="00462177">
        <w:t>dijelaskan</w:t>
      </w:r>
      <w:proofErr w:type="spellEnd"/>
      <w:r w:rsidRPr="00462177">
        <w:t xml:space="preserve"> oleh </w:t>
      </w:r>
      <w:proofErr w:type="spellStart"/>
      <w:r w:rsidRPr="00462177">
        <w:t>semua</w:t>
      </w:r>
      <w:proofErr w:type="spellEnd"/>
      <w:r w:rsidRPr="00462177">
        <w:t xml:space="preserve"> </w:t>
      </w:r>
      <w:proofErr w:type="spellStart"/>
      <w:r w:rsidRPr="00462177">
        <w:t>variabel</w:t>
      </w:r>
      <w:proofErr w:type="spellEnd"/>
      <w:r w:rsidRPr="00462177">
        <w:t xml:space="preserve"> </w:t>
      </w:r>
      <w:proofErr w:type="spellStart"/>
      <w:r w:rsidRPr="00462177">
        <w:t>independen</w:t>
      </w:r>
      <w:proofErr w:type="spellEnd"/>
      <w:r w:rsidRPr="00462177">
        <w:t xml:space="preserve"> </w:t>
      </w:r>
      <w:proofErr w:type="spellStart"/>
      <w:r w:rsidRPr="00462177">
        <w:t>yaitu</w:t>
      </w:r>
      <w:proofErr w:type="spellEnd"/>
      <w:r w:rsidRPr="00462177">
        <w:rPr>
          <w:rFonts w:eastAsia="Calibri"/>
          <w:lang w:eastAsia="en-US"/>
        </w:rPr>
        <w:t xml:space="preserve"> </w:t>
      </w:r>
      <w:proofErr w:type="spellStart"/>
      <w:r w:rsidRPr="00462177">
        <w:rPr>
          <w:rFonts w:eastAsia="Calibri"/>
          <w:lang w:eastAsia="en-US"/>
        </w:rPr>
        <w:t>Kepemilikan</w:t>
      </w:r>
      <w:proofErr w:type="spellEnd"/>
      <w:r w:rsidRPr="00462177">
        <w:rPr>
          <w:rFonts w:eastAsia="Calibri"/>
          <w:lang w:eastAsia="en-US"/>
        </w:rPr>
        <w:t xml:space="preserve"> </w:t>
      </w:r>
      <w:proofErr w:type="spellStart"/>
      <w:r w:rsidRPr="00462177">
        <w:rPr>
          <w:rFonts w:eastAsia="Calibri"/>
          <w:lang w:eastAsia="en-US"/>
        </w:rPr>
        <w:t>Institusional</w:t>
      </w:r>
      <w:proofErr w:type="spellEnd"/>
      <w:r w:rsidRPr="00462177">
        <w:rPr>
          <w:rFonts w:eastAsia="Calibri"/>
          <w:lang w:eastAsia="en-US"/>
        </w:rPr>
        <w:t xml:space="preserve">, </w:t>
      </w:r>
      <w:proofErr w:type="spellStart"/>
      <w:r w:rsidRPr="00462177">
        <w:rPr>
          <w:rFonts w:eastAsia="Calibri"/>
          <w:lang w:eastAsia="en-US"/>
        </w:rPr>
        <w:t>Komisaris</w:t>
      </w:r>
      <w:proofErr w:type="spellEnd"/>
      <w:r w:rsidRPr="00462177">
        <w:rPr>
          <w:rFonts w:eastAsia="Calibri"/>
          <w:lang w:eastAsia="en-US"/>
        </w:rPr>
        <w:t xml:space="preserve"> </w:t>
      </w:r>
      <w:proofErr w:type="spellStart"/>
      <w:r w:rsidRPr="00462177">
        <w:rPr>
          <w:rFonts w:eastAsia="Calibri"/>
          <w:lang w:eastAsia="en-US"/>
        </w:rPr>
        <w:t>Independen</w:t>
      </w:r>
      <w:proofErr w:type="spellEnd"/>
      <w:r w:rsidRPr="00462177">
        <w:rPr>
          <w:rFonts w:eastAsia="Calibri"/>
          <w:lang w:eastAsia="en-US"/>
        </w:rPr>
        <w:t xml:space="preserve">, </w:t>
      </w:r>
      <w:proofErr w:type="spellStart"/>
      <w:r w:rsidRPr="00462177">
        <w:rPr>
          <w:rFonts w:eastAsia="Calibri"/>
          <w:lang w:eastAsia="en-US"/>
        </w:rPr>
        <w:t>Komite</w:t>
      </w:r>
      <w:proofErr w:type="spellEnd"/>
      <w:r w:rsidRPr="00462177">
        <w:rPr>
          <w:rFonts w:eastAsia="Calibri"/>
          <w:lang w:eastAsia="en-US"/>
        </w:rPr>
        <w:t xml:space="preserve"> Audit, dan </w:t>
      </w:r>
      <w:r w:rsidRPr="00462177">
        <w:rPr>
          <w:rFonts w:eastAsia="Calibri"/>
          <w:i/>
          <w:lang w:eastAsia="en-US"/>
        </w:rPr>
        <w:t xml:space="preserve">Leverage </w:t>
      </w:r>
      <w:proofErr w:type="spellStart"/>
      <w:r w:rsidRPr="00462177">
        <w:t>sebesar</w:t>
      </w:r>
      <w:proofErr w:type="spellEnd"/>
      <w:r w:rsidRPr="00462177">
        <w:t xml:space="preserve"> 0,225 </w:t>
      </w:r>
      <w:proofErr w:type="spellStart"/>
      <w:r w:rsidRPr="00462177">
        <w:t>atau</w:t>
      </w:r>
      <w:proofErr w:type="spellEnd"/>
      <w:r w:rsidRPr="00462177">
        <w:t xml:space="preserve"> </w:t>
      </w:r>
      <w:proofErr w:type="spellStart"/>
      <w:r w:rsidRPr="00462177">
        <w:t>sebesar</w:t>
      </w:r>
      <w:proofErr w:type="spellEnd"/>
      <w:r w:rsidRPr="00462177">
        <w:t xml:space="preserve"> 22,5%, </w:t>
      </w:r>
      <w:proofErr w:type="spellStart"/>
      <w:r w:rsidRPr="00462177">
        <w:t>sedangkan</w:t>
      </w:r>
      <w:proofErr w:type="spellEnd"/>
      <w:r w:rsidRPr="00462177">
        <w:t xml:space="preserve"> </w:t>
      </w:r>
      <w:proofErr w:type="spellStart"/>
      <w:r w:rsidRPr="00462177">
        <w:t>sisanya</w:t>
      </w:r>
      <w:proofErr w:type="spellEnd"/>
      <w:r w:rsidRPr="00462177">
        <w:t xml:space="preserve"> </w:t>
      </w:r>
      <w:proofErr w:type="spellStart"/>
      <w:r w:rsidRPr="00462177">
        <w:t>sebesar</w:t>
      </w:r>
      <w:proofErr w:type="spellEnd"/>
      <w:r w:rsidRPr="00462177">
        <w:t xml:space="preserve"> 77,5% </w:t>
      </w:r>
      <w:proofErr w:type="spellStart"/>
      <w:r w:rsidRPr="00462177">
        <w:t>dijelaskan</w:t>
      </w:r>
      <w:proofErr w:type="spellEnd"/>
      <w:r w:rsidRPr="00462177">
        <w:t xml:space="preserve"> oleh </w:t>
      </w:r>
      <w:proofErr w:type="spellStart"/>
      <w:r w:rsidRPr="00462177">
        <w:t>variabel</w:t>
      </w:r>
      <w:proofErr w:type="spellEnd"/>
      <w:r w:rsidRPr="00462177">
        <w:t xml:space="preserve"> </w:t>
      </w:r>
      <w:proofErr w:type="spellStart"/>
      <w:r w:rsidR="001552B4">
        <w:t>selain</w:t>
      </w:r>
      <w:proofErr w:type="spellEnd"/>
      <w:r w:rsidR="001552B4">
        <w:t xml:space="preserve"> </w:t>
      </w:r>
      <w:proofErr w:type="spellStart"/>
      <w:r w:rsidR="001552B4">
        <w:t>variabel</w:t>
      </w:r>
      <w:proofErr w:type="spellEnd"/>
      <w:r w:rsidR="001552B4">
        <w:t xml:space="preserve"> yang</w:t>
      </w:r>
      <w:r w:rsidRPr="00462177">
        <w:t xml:space="preserve"> </w:t>
      </w:r>
      <w:proofErr w:type="spellStart"/>
      <w:r w:rsidRPr="00462177">
        <w:t>diteliti</w:t>
      </w:r>
      <w:proofErr w:type="spellEnd"/>
      <w:r w:rsidRPr="00462177">
        <w:t xml:space="preserve"> </w:t>
      </w:r>
      <w:proofErr w:type="spellStart"/>
      <w:r w:rsidRPr="00462177">
        <w:t>dalam</w:t>
      </w:r>
      <w:proofErr w:type="spellEnd"/>
      <w:r w:rsidRPr="00462177">
        <w:t xml:space="preserve"> </w:t>
      </w:r>
      <w:proofErr w:type="spellStart"/>
      <w:r w:rsidRPr="00462177">
        <w:t>penelitian</w:t>
      </w:r>
      <w:proofErr w:type="spellEnd"/>
      <w:r w:rsidRPr="00462177">
        <w:t xml:space="preserve"> </w:t>
      </w:r>
      <w:proofErr w:type="spellStart"/>
      <w:r w:rsidRPr="00462177">
        <w:t>ini</w:t>
      </w:r>
      <w:proofErr w:type="spellEnd"/>
      <w:r w:rsidRPr="00462177">
        <w:t>.</w:t>
      </w:r>
    </w:p>
    <w:p w14:paraId="65EC70C6" w14:textId="6197B0B6" w:rsidR="00FA7D63" w:rsidRPr="00255D58" w:rsidRDefault="008B428B" w:rsidP="00255D58">
      <w:pPr>
        <w:pStyle w:val="Style7"/>
        <w:spacing w:after="0" w:line="276" w:lineRule="auto"/>
        <w:ind w:left="0" w:firstLine="720"/>
        <w:jc w:val="both"/>
        <w:rPr>
          <w:rFonts w:eastAsia="Calibri"/>
          <w:lang w:eastAsia="en-US"/>
        </w:rPr>
      </w:pPr>
      <w:proofErr w:type="spellStart"/>
      <w:r w:rsidRPr="00462177">
        <w:rPr>
          <w:rFonts w:eastAsia="Calibri"/>
          <w:lang w:eastAsia="en-US"/>
        </w:rPr>
        <w:t>Berdasarkan</w:t>
      </w:r>
      <w:proofErr w:type="spellEnd"/>
      <w:r w:rsidRPr="00462177">
        <w:rPr>
          <w:rFonts w:eastAsia="Calibri"/>
          <w:lang w:eastAsia="en-US"/>
        </w:rPr>
        <w:t xml:space="preserve"> </w:t>
      </w:r>
      <w:proofErr w:type="spellStart"/>
      <w:r w:rsidRPr="00462177">
        <w:rPr>
          <w:rFonts w:eastAsia="Calibri"/>
          <w:lang w:eastAsia="en-US"/>
        </w:rPr>
        <w:t>hasil</w:t>
      </w:r>
      <w:proofErr w:type="spellEnd"/>
      <w:r w:rsidRPr="00462177">
        <w:rPr>
          <w:rFonts w:eastAsia="Calibri"/>
          <w:lang w:eastAsia="en-US"/>
        </w:rPr>
        <w:t xml:space="preserve"> uji F </w:t>
      </w:r>
      <w:proofErr w:type="spellStart"/>
      <w:r w:rsidRPr="00462177">
        <w:rPr>
          <w:rFonts w:eastAsia="Calibri"/>
          <w:lang w:eastAsia="en-US"/>
        </w:rPr>
        <w:t>dapat</w:t>
      </w:r>
      <w:proofErr w:type="spellEnd"/>
      <w:r w:rsidRPr="00462177">
        <w:rPr>
          <w:rFonts w:eastAsia="Calibri"/>
          <w:lang w:eastAsia="en-US"/>
        </w:rPr>
        <w:t xml:space="preserve"> </w:t>
      </w:r>
      <w:proofErr w:type="spellStart"/>
      <w:r w:rsidRPr="00462177">
        <w:rPr>
          <w:rFonts w:eastAsia="Calibri"/>
          <w:lang w:eastAsia="en-US"/>
        </w:rPr>
        <w:t>diketahui</w:t>
      </w:r>
      <w:proofErr w:type="spellEnd"/>
      <w:r w:rsidRPr="00462177">
        <w:rPr>
          <w:rFonts w:eastAsia="Calibri"/>
          <w:lang w:eastAsia="en-US"/>
        </w:rPr>
        <w:t xml:space="preserve"> </w:t>
      </w:r>
      <w:proofErr w:type="spellStart"/>
      <w:r w:rsidRPr="00462177">
        <w:rPr>
          <w:rFonts w:eastAsia="Calibri"/>
          <w:lang w:eastAsia="en-US"/>
        </w:rPr>
        <w:t>bahwa</w:t>
      </w:r>
      <w:proofErr w:type="spellEnd"/>
      <w:r w:rsidRPr="00462177">
        <w:rPr>
          <w:rFonts w:eastAsia="Calibri"/>
          <w:lang w:eastAsia="en-US"/>
        </w:rPr>
        <w:t xml:space="preserve"> </w:t>
      </w:r>
      <w:proofErr w:type="spellStart"/>
      <w:r w:rsidRPr="00462177">
        <w:rPr>
          <w:rFonts w:eastAsia="Calibri"/>
          <w:lang w:eastAsia="en-US"/>
        </w:rPr>
        <w:t>df</w:t>
      </w:r>
      <w:proofErr w:type="spellEnd"/>
      <w:r w:rsidRPr="00462177">
        <w:rPr>
          <w:rFonts w:eastAsia="Calibri"/>
          <w:lang w:eastAsia="en-US"/>
        </w:rPr>
        <w:t xml:space="preserve"> </w:t>
      </w:r>
      <w:proofErr w:type="spellStart"/>
      <w:r w:rsidRPr="00462177">
        <w:rPr>
          <w:rFonts w:eastAsia="Calibri"/>
          <w:lang w:eastAsia="en-US"/>
        </w:rPr>
        <w:t>pembilang</w:t>
      </w:r>
      <w:proofErr w:type="spellEnd"/>
      <w:r w:rsidRPr="00462177">
        <w:rPr>
          <w:rFonts w:eastAsia="Calibri"/>
          <w:lang w:eastAsia="en-US"/>
        </w:rPr>
        <w:t xml:space="preserve"> = 4, </w:t>
      </w:r>
      <w:proofErr w:type="spellStart"/>
      <w:r w:rsidRPr="00462177">
        <w:rPr>
          <w:rFonts w:eastAsia="Calibri"/>
          <w:lang w:eastAsia="en-US"/>
        </w:rPr>
        <w:t>df</w:t>
      </w:r>
      <w:proofErr w:type="spellEnd"/>
      <w:r w:rsidRPr="00462177">
        <w:rPr>
          <w:rFonts w:eastAsia="Calibri"/>
          <w:lang w:eastAsia="en-US"/>
        </w:rPr>
        <w:t xml:space="preserve"> </w:t>
      </w:r>
      <w:proofErr w:type="spellStart"/>
      <w:r w:rsidRPr="00462177">
        <w:rPr>
          <w:rFonts w:eastAsia="Calibri"/>
          <w:lang w:eastAsia="en-US"/>
        </w:rPr>
        <w:t>penyebut</w:t>
      </w:r>
      <w:proofErr w:type="spellEnd"/>
      <w:r w:rsidRPr="00462177">
        <w:rPr>
          <w:rFonts w:eastAsia="Calibri"/>
          <w:lang w:eastAsia="en-US"/>
        </w:rPr>
        <w:t xml:space="preserve"> = 36 (n-k-1) </w:t>
      </w:r>
      <w:proofErr w:type="spellStart"/>
      <w:r w:rsidRPr="00462177">
        <w:rPr>
          <w:rFonts w:eastAsia="Calibri"/>
          <w:lang w:eastAsia="en-US"/>
        </w:rPr>
        <w:t>dengan</w:t>
      </w:r>
      <w:proofErr w:type="spellEnd"/>
      <w:r w:rsidRPr="00462177">
        <w:rPr>
          <w:rFonts w:eastAsia="Calibri"/>
          <w:lang w:eastAsia="en-US"/>
        </w:rPr>
        <w:t xml:space="preserve"> n = 41 </w:t>
      </w:r>
      <w:proofErr w:type="spellStart"/>
      <w:r w:rsidRPr="00462177">
        <w:rPr>
          <w:rFonts w:eastAsia="Calibri"/>
          <w:lang w:eastAsia="en-US"/>
        </w:rPr>
        <w:t>adalah</w:t>
      </w:r>
      <w:proofErr w:type="spellEnd"/>
      <w:r w:rsidRPr="00462177">
        <w:rPr>
          <w:rFonts w:eastAsia="Calibri"/>
          <w:lang w:eastAsia="en-US"/>
        </w:rPr>
        <w:t xml:space="preserve"> </w:t>
      </w:r>
      <w:proofErr w:type="spellStart"/>
      <w:r w:rsidRPr="00462177">
        <w:rPr>
          <w:rFonts w:eastAsia="Calibri"/>
          <w:lang w:eastAsia="en-US"/>
        </w:rPr>
        <w:t>jumlah</w:t>
      </w:r>
      <w:proofErr w:type="spellEnd"/>
      <w:r w:rsidRPr="00462177">
        <w:rPr>
          <w:rFonts w:eastAsia="Calibri"/>
          <w:lang w:eastAsia="en-US"/>
        </w:rPr>
        <w:t xml:space="preserve"> data </w:t>
      </w:r>
      <w:proofErr w:type="spellStart"/>
      <w:r w:rsidRPr="00462177">
        <w:rPr>
          <w:rFonts w:eastAsia="Calibri"/>
          <w:lang w:eastAsia="en-US"/>
        </w:rPr>
        <w:t>setelah</w:t>
      </w:r>
      <w:proofErr w:type="spellEnd"/>
      <w:r w:rsidRPr="00462177">
        <w:rPr>
          <w:rFonts w:eastAsia="Calibri"/>
          <w:lang w:eastAsia="en-US"/>
        </w:rPr>
        <w:t xml:space="preserve"> </w:t>
      </w:r>
      <w:r w:rsidRPr="00462177">
        <w:rPr>
          <w:rFonts w:eastAsia="Calibri"/>
          <w:i/>
          <w:lang w:eastAsia="en-US"/>
        </w:rPr>
        <w:t>trimming</w:t>
      </w:r>
      <w:r w:rsidRPr="00462177">
        <w:rPr>
          <w:rFonts w:eastAsia="Calibri"/>
          <w:lang w:eastAsia="en-US"/>
        </w:rPr>
        <w:t xml:space="preserve">, k </w:t>
      </w:r>
      <w:proofErr w:type="spellStart"/>
      <w:r w:rsidRPr="00462177">
        <w:rPr>
          <w:rFonts w:eastAsia="Calibri"/>
          <w:lang w:eastAsia="en-US"/>
        </w:rPr>
        <w:t>adalah</w:t>
      </w:r>
      <w:proofErr w:type="spellEnd"/>
      <w:r w:rsidRPr="00462177">
        <w:rPr>
          <w:rFonts w:eastAsia="Calibri"/>
          <w:lang w:eastAsia="en-US"/>
        </w:rPr>
        <w:t xml:space="preserve"> </w:t>
      </w:r>
      <w:proofErr w:type="spellStart"/>
      <w:r w:rsidRPr="00462177">
        <w:rPr>
          <w:rFonts w:eastAsia="Calibri"/>
          <w:lang w:eastAsia="en-US"/>
        </w:rPr>
        <w:t>jumlah</w:t>
      </w:r>
      <w:proofErr w:type="spellEnd"/>
      <w:r w:rsidRPr="00462177">
        <w:rPr>
          <w:rFonts w:eastAsia="Calibri"/>
          <w:lang w:eastAsia="en-US"/>
        </w:rPr>
        <w:t xml:space="preserve"> </w:t>
      </w:r>
      <w:proofErr w:type="spellStart"/>
      <w:r w:rsidRPr="00462177">
        <w:rPr>
          <w:rFonts w:eastAsia="Calibri"/>
          <w:lang w:eastAsia="en-US"/>
        </w:rPr>
        <w:t>variabel</w:t>
      </w:r>
      <w:proofErr w:type="spellEnd"/>
      <w:r w:rsidRPr="00462177">
        <w:rPr>
          <w:rFonts w:eastAsia="Calibri"/>
          <w:lang w:eastAsia="en-US"/>
        </w:rPr>
        <w:t xml:space="preserve"> </w:t>
      </w:r>
      <w:proofErr w:type="spellStart"/>
      <w:r w:rsidRPr="00462177">
        <w:rPr>
          <w:rFonts w:eastAsia="Calibri"/>
          <w:lang w:eastAsia="en-US"/>
        </w:rPr>
        <w:t>independen</w:t>
      </w:r>
      <w:proofErr w:type="spellEnd"/>
      <w:r w:rsidRPr="00462177">
        <w:rPr>
          <w:rFonts w:eastAsia="Calibri"/>
          <w:lang w:eastAsia="en-US"/>
        </w:rPr>
        <w:t xml:space="preserve"> dan </w:t>
      </w:r>
      <w:proofErr w:type="spellStart"/>
      <w:r w:rsidRPr="00462177">
        <w:rPr>
          <w:rFonts w:eastAsia="Calibri"/>
          <w:lang w:eastAsia="en-US"/>
        </w:rPr>
        <w:t>tarif</w:t>
      </w:r>
      <w:proofErr w:type="spellEnd"/>
      <w:r w:rsidRPr="00462177">
        <w:rPr>
          <w:rFonts w:eastAsia="Calibri"/>
          <w:lang w:eastAsia="en-US"/>
        </w:rPr>
        <w:t xml:space="preserve"> </w:t>
      </w:r>
      <w:proofErr w:type="spellStart"/>
      <w:r w:rsidRPr="00462177">
        <w:rPr>
          <w:rFonts w:eastAsia="Calibri"/>
          <w:lang w:eastAsia="en-US"/>
        </w:rPr>
        <w:t>signifikan</w:t>
      </w:r>
      <w:proofErr w:type="spellEnd"/>
      <w:r w:rsidRPr="00462177">
        <w:rPr>
          <w:rFonts w:eastAsia="Calibri"/>
          <w:lang w:eastAsia="en-US"/>
        </w:rPr>
        <w:t xml:space="preserve"> α =0,05, </w:t>
      </w:r>
      <w:proofErr w:type="spellStart"/>
      <w:r w:rsidRPr="00462177">
        <w:rPr>
          <w:rFonts w:eastAsia="Calibri"/>
          <w:lang w:eastAsia="en-US"/>
        </w:rPr>
        <w:t>sehingga</w:t>
      </w:r>
      <w:proofErr w:type="spellEnd"/>
      <w:r w:rsidRPr="00462177">
        <w:rPr>
          <w:rFonts w:eastAsia="Calibri"/>
          <w:lang w:eastAsia="en-US"/>
        </w:rPr>
        <w:t xml:space="preserve"> </w:t>
      </w:r>
      <w:proofErr w:type="spellStart"/>
      <w:r w:rsidRPr="00462177">
        <w:rPr>
          <w:rFonts w:eastAsia="Calibri"/>
          <w:lang w:eastAsia="en-US"/>
        </w:rPr>
        <w:t>diperoleh</w:t>
      </w:r>
      <w:proofErr w:type="spellEnd"/>
      <w:r w:rsidRPr="00462177">
        <w:rPr>
          <w:rFonts w:eastAsia="Calibri"/>
          <w:lang w:eastAsia="en-US"/>
        </w:rPr>
        <w:t xml:space="preserve"> </w:t>
      </w:r>
      <w:proofErr w:type="spellStart"/>
      <w:r w:rsidRPr="00462177">
        <w:rPr>
          <w:rFonts w:eastAsia="Calibri"/>
          <w:lang w:eastAsia="en-US"/>
        </w:rPr>
        <w:t>hasil</w:t>
      </w:r>
      <w:proofErr w:type="spellEnd"/>
      <w:r w:rsidRPr="00462177">
        <w:rPr>
          <w:rFonts w:eastAsia="Calibri"/>
          <w:lang w:eastAsia="en-US"/>
        </w:rPr>
        <w:t xml:space="preserve"> </w:t>
      </w:r>
      <w:proofErr w:type="spellStart"/>
      <w:r w:rsidRPr="00462177">
        <w:rPr>
          <w:rFonts w:eastAsia="Calibri"/>
          <w:lang w:eastAsia="en-US"/>
        </w:rPr>
        <w:t>F</w:t>
      </w:r>
      <w:r w:rsidRPr="00462177">
        <w:rPr>
          <w:rFonts w:eastAsia="Calibri"/>
          <w:vertAlign w:val="subscript"/>
          <w:lang w:eastAsia="en-US"/>
        </w:rPr>
        <w:t>tabel</w:t>
      </w:r>
      <w:proofErr w:type="spellEnd"/>
      <w:r w:rsidRPr="00462177">
        <w:rPr>
          <w:rFonts w:eastAsia="Calibri"/>
          <w:lang w:eastAsia="en-US"/>
        </w:rPr>
        <w:t xml:space="preserve"> </w:t>
      </w:r>
      <w:proofErr w:type="spellStart"/>
      <w:r w:rsidRPr="00462177">
        <w:rPr>
          <w:rFonts w:eastAsia="Calibri"/>
          <w:lang w:eastAsia="en-US"/>
        </w:rPr>
        <w:t>sebesar</w:t>
      </w:r>
      <w:proofErr w:type="spellEnd"/>
      <w:r w:rsidRPr="00462177">
        <w:rPr>
          <w:rFonts w:eastAsia="Calibri"/>
          <w:lang w:eastAsia="en-US"/>
        </w:rPr>
        <w:t xml:space="preserve"> 2,63. </w:t>
      </w:r>
      <w:proofErr w:type="spellStart"/>
      <w:r w:rsidRPr="00462177">
        <w:rPr>
          <w:rFonts w:eastAsia="Calibri"/>
          <w:lang w:eastAsia="en-US"/>
        </w:rPr>
        <w:t>Diketahui</w:t>
      </w:r>
      <w:proofErr w:type="spellEnd"/>
      <w:r w:rsidRPr="00462177">
        <w:rPr>
          <w:rFonts w:eastAsia="Calibri"/>
          <w:lang w:eastAsia="en-US"/>
        </w:rPr>
        <w:t xml:space="preserve">  </w:t>
      </w:r>
      <w:proofErr w:type="spellStart"/>
      <w:r w:rsidRPr="00462177">
        <w:rPr>
          <w:rFonts w:eastAsia="Calibri"/>
          <w:lang w:eastAsia="en-US"/>
        </w:rPr>
        <w:t>nilai</w:t>
      </w:r>
      <w:proofErr w:type="spellEnd"/>
      <w:r w:rsidRPr="00462177">
        <w:rPr>
          <w:rFonts w:eastAsia="Calibri"/>
          <w:lang w:eastAsia="en-US"/>
        </w:rPr>
        <w:t xml:space="preserve"> </w:t>
      </w:r>
      <w:proofErr w:type="spellStart"/>
      <w:r w:rsidRPr="00462177">
        <w:rPr>
          <w:rFonts w:eastAsia="Calibri"/>
          <w:lang w:eastAsia="en-US"/>
        </w:rPr>
        <w:t>F</w:t>
      </w:r>
      <w:r w:rsidRPr="00462177">
        <w:rPr>
          <w:rFonts w:eastAsia="Calibri"/>
          <w:vertAlign w:val="subscript"/>
          <w:lang w:eastAsia="en-US"/>
        </w:rPr>
        <w:t>hitung</w:t>
      </w:r>
      <w:proofErr w:type="spellEnd"/>
      <w:r w:rsidRPr="00462177">
        <w:rPr>
          <w:rFonts w:eastAsia="Calibri"/>
          <w:vertAlign w:val="subscript"/>
          <w:lang w:eastAsia="en-US"/>
        </w:rPr>
        <w:t xml:space="preserve"> </w:t>
      </w:r>
      <w:proofErr w:type="spellStart"/>
      <w:r w:rsidRPr="00462177">
        <w:rPr>
          <w:rFonts w:eastAsia="Calibri"/>
          <w:lang w:eastAsia="en-US"/>
        </w:rPr>
        <w:t>sebesar</w:t>
      </w:r>
      <w:proofErr w:type="spellEnd"/>
      <w:r w:rsidRPr="00462177">
        <w:rPr>
          <w:rFonts w:eastAsia="Calibri"/>
          <w:lang w:eastAsia="en-US"/>
        </w:rPr>
        <w:t xml:space="preserve"> 3,911 </w:t>
      </w:r>
      <w:proofErr w:type="spellStart"/>
      <w:r w:rsidRPr="00462177">
        <w:rPr>
          <w:rFonts w:eastAsia="Calibri"/>
          <w:lang w:eastAsia="en-US"/>
        </w:rPr>
        <w:t>maka</w:t>
      </w:r>
      <w:proofErr w:type="spellEnd"/>
      <w:r w:rsidRPr="00462177">
        <w:rPr>
          <w:rFonts w:eastAsia="Calibri"/>
          <w:lang w:eastAsia="en-US"/>
        </w:rPr>
        <w:t xml:space="preserve"> (</w:t>
      </w:r>
      <w:proofErr w:type="spellStart"/>
      <w:r w:rsidRPr="00462177">
        <w:rPr>
          <w:rFonts w:eastAsia="Calibri"/>
          <w:lang w:eastAsia="en-US"/>
        </w:rPr>
        <w:t>F</w:t>
      </w:r>
      <w:r w:rsidRPr="00462177">
        <w:rPr>
          <w:rFonts w:eastAsia="Calibri"/>
          <w:vertAlign w:val="subscript"/>
          <w:lang w:eastAsia="en-US"/>
        </w:rPr>
        <w:t>hitung</w:t>
      </w:r>
      <w:proofErr w:type="spellEnd"/>
      <w:r w:rsidRPr="00462177">
        <w:rPr>
          <w:rFonts w:eastAsia="Calibri"/>
          <w:vertAlign w:val="subscript"/>
          <w:lang w:eastAsia="en-US"/>
        </w:rPr>
        <w:t xml:space="preserve"> </w:t>
      </w:r>
      <w:r w:rsidRPr="00462177">
        <w:rPr>
          <w:rFonts w:eastAsia="Calibri"/>
          <w:lang w:eastAsia="en-US"/>
        </w:rPr>
        <w:t xml:space="preserve">= 3.911 &gt; </w:t>
      </w:r>
      <w:proofErr w:type="spellStart"/>
      <w:r w:rsidRPr="00462177">
        <w:rPr>
          <w:rFonts w:eastAsia="Calibri"/>
          <w:lang w:eastAsia="en-US"/>
        </w:rPr>
        <w:t>F</w:t>
      </w:r>
      <w:r w:rsidRPr="00462177">
        <w:rPr>
          <w:rFonts w:eastAsia="Calibri"/>
          <w:vertAlign w:val="subscript"/>
          <w:lang w:eastAsia="en-US"/>
        </w:rPr>
        <w:t>tabel</w:t>
      </w:r>
      <w:proofErr w:type="spellEnd"/>
      <w:r w:rsidRPr="00462177">
        <w:rPr>
          <w:rFonts w:eastAsia="Calibri"/>
          <w:vertAlign w:val="subscript"/>
          <w:lang w:eastAsia="en-US"/>
        </w:rPr>
        <w:t xml:space="preserve"> </w:t>
      </w:r>
      <w:r w:rsidRPr="00462177">
        <w:rPr>
          <w:rFonts w:eastAsia="Calibri"/>
          <w:lang w:eastAsia="en-US"/>
        </w:rPr>
        <w:t xml:space="preserve">=2,63) dan </w:t>
      </w:r>
      <w:proofErr w:type="spellStart"/>
      <w:r w:rsidRPr="00462177">
        <w:rPr>
          <w:rFonts w:eastAsia="Calibri"/>
          <w:lang w:eastAsia="en-US"/>
        </w:rPr>
        <w:t>nilai</w:t>
      </w:r>
      <w:proofErr w:type="spellEnd"/>
      <w:r w:rsidRPr="00462177">
        <w:rPr>
          <w:rFonts w:eastAsia="Calibri"/>
          <w:lang w:eastAsia="en-US"/>
        </w:rPr>
        <w:t xml:space="preserve"> sig = 0,010) &lt; 0,05 </w:t>
      </w:r>
      <w:proofErr w:type="spellStart"/>
      <w:r w:rsidRPr="00462177">
        <w:rPr>
          <w:rFonts w:eastAsia="Calibri"/>
          <w:lang w:eastAsia="en-US"/>
        </w:rPr>
        <w:t>demikian</w:t>
      </w:r>
      <w:proofErr w:type="spellEnd"/>
      <w:r w:rsidRPr="00462177">
        <w:rPr>
          <w:rFonts w:eastAsia="Calibri"/>
          <w:lang w:eastAsia="en-US"/>
        </w:rPr>
        <w:t xml:space="preserve"> </w:t>
      </w:r>
      <w:proofErr w:type="spellStart"/>
      <w:r w:rsidRPr="00462177">
        <w:rPr>
          <w:rFonts w:eastAsia="Calibri"/>
          <w:lang w:eastAsia="en-US"/>
        </w:rPr>
        <w:t>dapat</w:t>
      </w:r>
      <w:proofErr w:type="spellEnd"/>
      <w:r w:rsidRPr="00462177">
        <w:rPr>
          <w:rFonts w:eastAsia="Calibri"/>
          <w:lang w:eastAsia="en-US"/>
        </w:rPr>
        <w:t xml:space="preserve"> </w:t>
      </w:r>
      <w:proofErr w:type="spellStart"/>
      <w:r w:rsidRPr="00462177">
        <w:rPr>
          <w:rFonts w:eastAsia="Calibri"/>
          <w:lang w:eastAsia="en-US"/>
        </w:rPr>
        <w:t>disimpulkan</w:t>
      </w:r>
      <w:proofErr w:type="spellEnd"/>
      <w:r w:rsidRPr="00462177">
        <w:rPr>
          <w:rFonts w:eastAsia="Calibri"/>
          <w:lang w:eastAsia="en-US"/>
        </w:rPr>
        <w:t xml:space="preserve"> </w:t>
      </w:r>
      <w:proofErr w:type="spellStart"/>
      <w:r w:rsidRPr="00462177">
        <w:rPr>
          <w:rFonts w:eastAsia="Calibri"/>
          <w:lang w:eastAsia="en-US"/>
        </w:rPr>
        <w:t>bahwa</w:t>
      </w:r>
      <w:proofErr w:type="spellEnd"/>
      <w:r w:rsidRPr="00462177">
        <w:rPr>
          <w:rFonts w:eastAsia="Calibri"/>
          <w:lang w:eastAsia="en-US"/>
        </w:rPr>
        <w:t xml:space="preserve"> H</w:t>
      </w:r>
      <w:r w:rsidRPr="00462177">
        <w:rPr>
          <w:rFonts w:eastAsia="Calibri"/>
          <w:vertAlign w:val="subscript"/>
          <w:lang w:eastAsia="en-US"/>
        </w:rPr>
        <w:t>a</w:t>
      </w:r>
      <w:r w:rsidRPr="00462177">
        <w:rPr>
          <w:rFonts w:eastAsia="Calibri"/>
          <w:lang w:eastAsia="en-US"/>
        </w:rPr>
        <w:t xml:space="preserve"> </w:t>
      </w:r>
      <w:proofErr w:type="spellStart"/>
      <w:r w:rsidRPr="00462177">
        <w:rPr>
          <w:rFonts w:eastAsia="Calibri"/>
          <w:lang w:eastAsia="en-US"/>
        </w:rPr>
        <w:t>diterima</w:t>
      </w:r>
      <w:proofErr w:type="spellEnd"/>
      <w:r w:rsidRPr="00462177">
        <w:rPr>
          <w:rFonts w:eastAsia="Calibri"/>
          <w:lang w:eastAsia="en-US"/>
        </w:rPr>
        <w:t xml:space="preserve"> yang </w:t>
      </w:r>
      <w:proofErr w:type="spellStart"/>
      <w:r w:rsidRPr="00462177">
        <w:rPr>
          <w:rFonts w:eastAsia="Calibri"/>
          <w:lang w:eastAsia="en-US"/>
        </w:rPr>
        <w:t>berarti</w:t>
      </w:r>
      <w:proofErr w:type="spellEnd"/>
      <w:r w:rsidRPr="00462177">
        <w:rPr>
          <w:rFonts w:eastAsia="Calibri"/>
          <w:lang w:eastAsia="en-US"/>
        </w:rPr>
        <w:t xml:space="preserve"> </w:t>
      </w:r>
      <w:proofErr w:type="spellStart"/>
      <w:r w:rsidRPr="00462177">
        <w:rPr>
          <w:rFonts w:eastAsia="Calibri"/>
          <w:lang w:eastAsia="en-US"/>
        </w:rPr>
        <w:t>Kepemilikan</w:t>
      </w:r>
      <w:proofErr w:type="spellEnd"/>
      <w:r w:rsidRPr="00462177">
        <w:rPr>
          <w:rFonts w:eastAsia="Calibri"/>
          <w:lang w:eastAsia="en-US"/>
        </w:rPr>
        <w:t xml:space="preserve"> </w:t>
      </w:r>
      <w:proofErr w:type="spellStart"/>
      <w:r w:rsidRPr="00462177">
        <w:rPr>
          <w:rFonts w:eastAsia="Calibri"/>
          <w:lang w:eastAsia="en-US"/>
        </w:rPr>
        <w:t>Institusional</w:t>
      </w:r>
      <w:proofErr w:type="spellEnd"/>
      <w:r w:rsidRPr="00462177">
        <w:rPr>
          <w:rFonts w:eastAsia="Calibri"/>
          <w:lang w:eastAsia="en-US"/>
        </w:rPr>
        <w:t xml:space="preserve">, </w:t>
      </w:r>
      <w:proofErr w:type="spellStart"/>
      <w:r w:rsidRPr="00462177">
        <w:rPr>
          <w:rFonts w:eastAsia="Calibri"/>
          <w:lang w:eastAsia="en-US"/>
        </w:rPr>
        <w:t>Komisaris</w:t>
      </w:r>
      <w:proofErr w:type="spellEnd"/>
      <w:r w:rsidRPr="00462177">
        <w:rPr>
          <w:rFonts w:eastAsia="Calibri"/>
          <w:lang w:eastAsia="en-US"/>
        </w:rPr>
        <w:t xml:space="preserve"> </w:t>
      </w:r>
      <w:proofErr w:type="spellStart"/>
      <w:r w:rsidRPr="00462177">
        <w:rPr>
          <w:rFonts w:eastAsia="Calibri"/>
          <w:lang w:eastAsia="en-US"/>
        </w:rPr>
        <w:t>Independen</w:t>
      </w:r>
      <w:proofErr w:type="spellEnd"/>
      <w:r w:rsidRPr="00462177">
        <w:rPr>
          <w:rFonts w:eastAsia="Calibri"/>
          <w:lang w:eastAsia="en-US"/>
        </w:rPr>
        <w:t xml:space="preserve">, </w:t>
      </w:r>
      <w:proofErr w:type="spellStart"/>
      <w:r w:rsidRPr="00462177">
        <w:rPr>
          <w:rFonts w:eastAsia="Calibri"/>
          <w:lang w:eastAsia="en-US"/>
        </w:rPr>
        <w:t>Komite</w:t>
      </w:r>
      <w:proofErr w:type="spellEnd"/>
      <w:r w:rsidRPr="00462177">
        <w:rPr>
          <w:rFonts w:eastAsia="Calibri"/>
          <w:lang w:eastAsia="en-US"/>
        </w:rPr>
        <w:t xml:space="preserve"> Audit, dan </w:t>
      </w:r>
      <w:r w:rsidRPr="00462177">
        <w:rPr>
          <w:rFonts w:eastAsia="Calibri"/>
          <w:i/>
          <w:lang w:eastAsia="en-US"/>
        </w:rPr>
        <w:t xml:space="preserve">Leverage </w:t>
      </w:r>
      <w:proofErr w:type="spellStart"/>
      <w:r w:rsidRPr="00462177">
        <w:rPr>
          <w:rFonts w:eastAsia="Calibri"/>
          <w:lang w:eastAsia="en-US"/>
        </w:rPr>
        <w:t>signifikan</w:t>
      </w:r>
      <w:proofErr w:type="spellEnd"/>
      <w:r w:rsidR="006D389B">
        <w:rPr>
          <w:rFonts w:eastAsia="Calibri"/>
          <w:lang w:eastAsia="en-US"/>
        </w:rPr>
        <w:t xml:space="preserve"> </w:t>
      </w:r>
      <w:proofErr w:type="spellStart"/>
      <w:r w:rsidR="006D389B">
        <w:rPr>
          <w:rFonts w:eastAsia="Calibri"/>
          <w:lang w:eastAsia="en-US"/>
        </w:rPr>
        <w:t>pengaruhi</w:t>
      </w:r>
      <w:proofErr w:type="spellEnd"/>
      <w:r w:rsidRPr="00462177">
        <w:rPr>
          <w:rFonts w:eastAsia="Calibri"/>
          <w:lang w:eastAsia="en-US"/>
        </w:rPr>
        <w:t xml:space="preserve"> </w:t>
      </w:r>
      <w:proofErr w:type="spellStart"/>
      <w:r w:rsidRPr="00462177">
        <w:rPr>
          <w:rFonts w:eastAsia="Calibri"/>
          <w:lang w:eastAsia="en-US"/>
        </w:rPr>
        <w:t>Profitabilitas</w:t>
      </w:r>
      <w:proofErr w:type="spellEnd"/>
      <w:r w:rsidRPr="00462177">
        <w:rPr>
          <w:rFonts w:eastAsia="Calibri"/>
          <w:lang w:eastAsia="en-US"/>
        </w:rPr>
        <w:t xml:space="preserve"> pada </w:t>
      </w:r>
      <w:proofErr w:type="spellStart"/>
      <w:r w:rsidRPr="00462177">
        <w:rPr>
          <w:rFonts w:eastAsia="Calibri"/>
          <w:lang w:eastAsia="en-US"/>
        </w:rPr>
        <w:t>perusahaan</w:t>
      </w:r>
      <w:proofErr w:type="spellEnd"/>
      <w:r w:rsidRPr="00462177">
        <w:rPr>
          <w:rFonts w:eastAsia="Calibri"/>
          <w:lang w:eastAsia="en-US"/>
        </w:rPr>
        <w:t xml:space="preserve"> </w:t>
      </w:r>
      <w:r w:rsidR="00194192">
        <w:rPr>
          <w:rFonts w:eastAsia="Batang"/>
          <w:i/>
          <w:iCs/>
          <w:color w:val="000000"/>
        </w:rPr>
        <w:t>F&amp;B</w:t>
      </w:r>
      <w:r w:rsidRPr="00462177">
        <w:rPr>
          <w:rFonts w:eastAsia="Batang"/>
          <w:color w:val="000000"/>
        </w:rPr>
        <w:t xml:space="preserve"> </w:t>
      </w:r>
      <w:r w:rsidRPr="00462177">
        <w:rPr>
          <w:rFonts w:eastAsia="Calibri"/>
          <w:lang w:eastAsia="en-US"/>
        </w:rPr>
        <w:t xml:space="preserve">yang </w:t>
      </w:r>
      <w:proofErr w:type="spellStart"/>
      <w:r w:rsidRPr="00462177">
        <w:rPr>
          <w:rFonts w:eastAsia="Calibri"/>
          <w:lang w:eastAsia="en-US"/>
        </w:rPr>
        <w:t>terdaftar</w:t>
      </w:r>
      <w:proofErr w:type="spellEnd"/>
      <w:r w:rsidRPr="00462177">
        <w:rPr>
          <w:rFonts w:eastAsia="Calibri"/>
          <w:lang w:eastAsia="en-US"/>
        </w:rPr>
        <w:t xml:space="preserve"> di</w:t>
      </w:r>
      <w:r w:rsidR="00194192">
        <w:rPr>
          <w:rFonts w:eastAsia="Calibri"/>
          <w:lang w:eastAsia="en-US"/>
        </w:rPr>
        <w:t xml:space="preserve"> </w:t>
      </w:r>
      <w:r w:rsidRPr="00462177">
        <w:rPr>
          <w:rFonts w:eastAsia="Calibri"/>
          <w:lang w:eastAsia="en-US"/>
        </w:rPr>
        <w:t xml:space="preserve">BEI pada </w:t>
      </w:r>
      <w:proofErr w:type="spellStart"/>
      <w:r w:rsidRPr="00462177">
        <w:rPr>
          <w:rFonts w:eastAsia="Calibri"/>
          <w:lang w:eastAsia="en-US"/>
        </w:rPr>
        <w:t>periode</w:t>
      </w:r>
      <w:proofErr w:type="spellEnd"/>
      <w:r w:rsidRPr="00462177">
        <w:rPr>
          <w:rFonts w:eastAsia="Calibri"/>
          <w:lang w:eastAsia="en-US"/>
        </w:rPr>
        <w:t xml:space="preserve"> 2015-2018.</w:t>
      </w:r>
    </w:p>
    <w:p w14:paraId="30B4E367" w14:textId="77777777" w:rsidR="00445374" w:rsidRDefault="00445374" w:rsidP="008B428B">
      <w:pPr>
        <w:autoSpaceDE w:val="0"/>
        <w:autoSpaceDN w:val="0"/>
        <w:adjustRightInd w:val="0"/>
        <w:jc w:val="center"/>
        <w:rPr>
          <w:rFonts w:ascii="Times New Roman" w:hAnsi="Times New Roman" w:cs="Times New Roman"/>
          <w:b/>
          <w:sz w:val="22"/>
        </w:rPr>
      </w:pPr>
    </w:p>
    <w:p w14:paraId="4B861008" w14:textId="77777777" w:rsidR="00445374" w:rsidRDefault="00445374" w:rsidP="008B428B">
      <w:pPr>
        <w:autoSpaceDE w:val="0"/>
        <w:autoSpaceDN w:val="0"/>
        <w:adjustRightInd w:val="0"/>
        <w:jc w:val="center"/>
        <w:rPr>
          <w:rFonts w:ascii="Times New Roman" w:hAnsi="Times New Roman" w:cs="Times New Roman"/>
          <w:b/>
          <w:sz w:val="22"/>
        </w:rPr>
      </w:pPr>
    </w:p>
    <w:p w14:paraId="3A8EA387" w14:textId="77777777" w:rsidR="00445374" w:rsidRDefault="00445374" w:rsidP="008B428B">
      <w:pPr>
        <w:autoSpaceDE w:val="0"/>
        <w:autoSpaceDN w:val="0"/>
        <w:adjustRightInd w:val="0"/>
        <w:jc w:val="center"/>
        <w:rPr>
          <w:rFonts w:ascii="Times New Roman" w:hAnsi="Times New Roman" w:cs="Times New Roman"/>
          <w:b/>
          <w:sz w:val="22"/>
        </w:rPr>
      </w:pPr>
    </w:p>
    <w:p w14:paraId="40D11931" w14:textId="77777777" w:rsidR="00445374" w:rsidRDefault="00445374" w:rsidP="008B428B">
      <w:pPr>
        <w:autoSpaceDE w:val="0"/>
        <w:autoSpaceDN w:val="0"/>
        <w:adjustRightInd w:val="0"/>
        <w:jc w:val="center"/>
        <w:rPr>
          <w:rFonts w:ascii="Times New Roman" w:hAnsi="Times New Roman" w:cs="Times New Roman"/>
          <w:b/>
          <w:sz w:val="22"/>
        </w:rPr>
      </w:pPr>
    </w:p>
    <w:p w14:paraId="5CAA8481" w14:textId="77777777" w:rsidR="00445374" w:rsidRDefault="00445374" w:rsidP="008B428B">
      <w:pPr>
        <w:autoSpaceDE w:val="0"/>
        <w:autoSpaceDN w:val="0"/>
        <w:adjustRightInd w:val="0"/>
        <w:jc w:val="center"/>
        <w:rPr>
          <w:rFonts w:ascii="Times New Roman" w:hAnsi="Times New Roman" w:cs="Times New Roman"/>
          <w:b/>
          <w:sz w:val="22"/>
        </w:rPr>
      </w:pPr>
    </w:p>
    <w:p w14:paraId="624673EB" w14:textId="77777777" w:rsidR="00445374" w:rsidRDefault="00445374" w:rsidP="008B428B">
      <w:pPr>
        <w:autoSpaceDE w:val="0"/>
        <w:autoSpaceDN w:val="0"/>
        <w:adjustRightInd w:val="0"/>
        <w:jc w:val="center"/>
        <w:rPr>
          <w:rFonts w:ascii="Times New Roman" w:hAnsi="Times New Roman" w:cs="Times New Roman"/>
          <w:b/>
          <w:sz w:val="22"/>
        </w:rPr>
      </w:pPr>
    </w:p>
    <w:p w14:paraId="183F962B" w14:textId="77777777" w:rsidR="00445374" w:rsidRDefault="00445374" w:rsidP="008B428B">
      <w:pPr>
        <w:autoSpaceDE w:val="0"/>
        <w:autoSpaceDN w:val="0"/>
        <w:adjustRightInd w:val="0"/>
        <w:jc w:val="center"/>
        <w:rPr>
          <w:rFonts w:ascii="Times New Roman" w:hAnsi="Times New Roman" w:cs="Times New Roman"/>
          <w:b/>
          <w:sz w:val="22"/>
        </w:rPr>
      </w:pPr>
    </w:p>
    <w:p w14:paraId="756530AF" w14:textId="77777777" w:rsidR="00F325DE" w:rsidRDefault="00F325DE" w:rsidP="008B428B">
      <w:pPr>
        <w:autoSpaceDE w:val="0"/>
        <w:autoSpaceDN w:val="0"/>
        <w:adjustRightInd w:val="0"/>
        <w:jc w:val="center"/>
        <w:rPr>
          <w:rFonts w:ascii="Times New Roman" w:hAnsi="Times New Roman" w:cs="Times New Roman"/>
          <w:b/>
          <w:sz w:val="22"/>
        </w:rPr>
      </w:pPr>
    </w:p>
    <w:p w14:paraId="50C48804" w14:textId="18F7CC4C" w:rsidR="008B428B" w:rsidRPr="00FA7D63" w:rsidRDefault="008B428B" w:rsidP="008B428B">
      <w:pPr>
        <w:autoSpaceDE w:val="0"/>
        <w:autoSpaceDN w:val="0"/>
        <w:adjustRightInd w:val="0"/>
        <w:jc w:val="center"/>
        <w:rPr>
          <w:rFonts w:ascii="Times New Roman" w:hAnsi="Times New Roman" w:cs="Times New Roman"/>
          <w:b/>
          <w:sz w:val="22"/>
        </w:rPr>
      </w:pPr>
      <w:proofErr w:type="spellStart"/>
      <w:r w:rsidRPr="00FA7D63">
        <w:rPr>
          <w:rFonts w:ascii="Times New Roman" w:hAnsi="Times New Roman" w:cs="Times New Roman"/>
          <w:b/>
          <w:sz w:val="22"/>
        </w:rPr>
        <w:t>Tabel</w:t>
      </w:r>
      <w:proofErr w:type="spellEnd"/>
      <w:r w:rsidRPr="00FA7D63">
        <w:rPr>
          <w:rFonts w:ascii="Times New Roman" w:hAnsi="Times New Roman" w:cs="Times New Roman"/>
          <w:b/>
          <w:sz w:val="22"/>
        </w:rPr>
        <w:t xml:space="preserve"> 2 </w:t>
      </w:r>
      <w:proofErr w:type="spellStart"/>
      <w:r w:rsidRPr="00FA7D63">
        <w:rPr>
          <w:rFonts w:ascii="Times New Roman" w:hAnsi="Times New Roman" w:cs="Times New Roman"/>
          <w:b/>
          <w:sz w:val="22"/>
        </w:rPr>
        <w:t>Pengujian</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Signifikansi</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Parsial</w:t>
      </w:r>
      <w:proofErr w:type="spellEnd"/>
      <w:r w:rsidRPr="00FA7D63">
        <w:rPr>
          <w:rFonts w:ascii="Times New Roman" w:hAnsi="Times New Roman" w:cs="Times New Roman"/>
          <w:b/>
          <w:sz w:val="22"/>
        </w:rPr>
        <w:t xml:space="preserve"> (Uji </w:t>
      </w:r>
      <w:proofErr w:type="spellStart"/>
      <w:r w:rsidRPr="00FA7D63">
        <w:rPr>
          <w:rFonts w:ascii="Times New Roman" w:hAnsi="Times New Roman" w:cs="Times New Roman"/>
          <w:b/>
          <w:sz w:val="22"/>
        </w:rPr>
        <w:t>Statistik</w:t>
      </w:r>
      <w:proofErr w:type="spellEnd"/>
      <w:r w:rsidRPr="00FA7D63">
        <w:rPr>
          <w:rFonts w:ascii="Times New Roman" w:hAnsi="Times New Roman" w:cs="Times New Roman"/>
          <w:b/>
          <w:sz w:val="22"/>
        </w:rPr>
        <w:t xml:space="preserve">-t) </w:t>
      </w:r>
      <w:proofErr w:type="spellStart"/>
      <w:r w:rsidRPr="00FA7D63">
        <w:rPr>
          <w:rFonts w:ascii="Times New Roman" w:hAnsi="Times New Roman" w:cs="Times New Roman"/>
          <w:b/>
          <w:sz w:val="22"/>
        </w:rPr>
        <w:t>Hipotesis</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Pertama</w:t>
      </w:r>
      <w:proofErr w:type="spellEnd"/>
    </w:p>
    <w:tbl>
      <w:tblPr>
        <w:tblW w:w="8095" w:type="dxa"/>
        <w:tblInd w:w="-20" w:type="dxa"/>
        <w:tblLayout w:type="fixed"/>
        <w:tblCellMar>
          <w:left w:w="0" w:type="dxa"/>
          <w:right w:w="0" w:type="dxa"/>
        </w:tblCellMar>
        <w:tblLook w:val="0000" w:firstRow="0" w:lastRow="0" w:firstColumn="0" w:lastColumn="0" w:noHBand="0" w:noVBand="0"/>
      </w:tblPr>
      <w:tblGrid>
        <w:gridCol w:w="592"/>
        <w:gridCol w:w="2493"/>
        <w:gridCol w:w="1081"/>
        <w:gridCol w:w="1082"/>
        <w:gridCol w:w="1189"/>
        <w:gridCol w:w="824"/>
        <w:gridCol w:w="824"/>
        <w:gridCol w:w="10"/>
      </w:tblGrid>
      <w:tr w:rsidR="008B428B" w:rsidRPr="00FA7D63" w14:paraId="61EDB8FA" w14:textId="77777777" w:rsidTr="00007188">
        <w:trPr>
          <w:gridAfter w:val="1"/>
          <w:wAfter w:w="10" w:type="dxa"/>
          <w:cantSplit/>
          <w:trHeight w:val="513"/>
          <w:tblHeader/>
        </w:trPr>
        <w:tc>
          <w:tcPr>
            <w:tcW w:w="3085" w:type="dxa"/>
            <w:gridSpan w:val="2"/>
            <w:vMerge w:val="restart"/>
            <w:tcBorders>
              <w:top w:val="single" w:sz="18" w:space="0" w:color="auto"/>
            </w:tcBorders>
            <w:shd w:val="clear" w:color="auto" w:fill="FFFFFF"/>
            <w:vAlign w:val="bottom"/>
          </w:tcPr>
          <w:p w14:paraId="1EA2DE11" w14:textId="77777777" w:rsidR="008B428B" w:rsidRPr="00FA7D63" w:rsidRDefault="008B428B" w:rsidP="00007188">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Model</w:t>
            </w:r>
          </w:p>
        </w:tc>
        <w:tc>
          <w:tcPr>
            <w:tcW w:w="2163" w:type="dxa"/>
            <w:gridSpan w:val="2"/>
            <w:tcBorders>
              <w:top w:val="single" w:sz="18" w:space="0" w:color="auto"/>
            </w:tcBorders>
            <w:shd w:val="clear" w:color="auto" w:fill="FFFFFF"/>
            <w:vAlign w:val="bottom"/>
          </w:tcPr>
          <w:p w14:paraId="692DF921" w14:textId="77777777" w:rsidR="008B428B" w:rsidRPr="00FA7D63" w:rsidRDefault="008B428B" w:rsidP="00007188">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Unstandardized Coefficients</w:t>
            </w:r>
          </w:p>
        </w:tc>
        <w:tc>
          <w:tcPr>
            <w:tcW w:w="1189" w:type="dxa"/>
            <w:tcBorders>
              <w:top w:val="single" w:sz="18" w:space="0" w:color="auto"/>
            </w:tcBorders>
            <w:shd w:val="clear" w:color="auto" w:fill="FFFFFF"/>
            <w:vAlign w:val="bottom"/>
          </w:tcPr>
          <w:p w14:paraId="23BB67B8" w14:textId="77777777" w:rsidR="008B428B" w:rsidRPr="00FA7D63" w:rsidRDefault="008B428B" w:rsidP="00007188">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Standardized Coefficients</w:t>
            </w:r>
          </w:p>
        </w:tc>
        <w:tc>
          <w:tcPr>
            <w:tcW w:w="824" w:type="dxa"/>
            <w:vMerge w:val="restart"/>
            <w:tcBorders>
              <w:top w:val="single" w:sz="18" w:space="0" w:color="auto"/>
            </w:tcBorders>
            <w:shd w:val="clear" w:color="auto" w:fill="FFFFFF"/>
            <w:vAlign w:val="bottom"/>
          </w:tcPr>
          <w:p w14:paraId="6786B391" w14:textId="77777777" w:rsidR="008B428B" w:rsidRPr="00FA7D63" w:rsidRDefault="008B428B" w:rsidP="00007188">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t</w:t>
            </w:r>
          </w:p>
        </w:tc>
        <w:tc>
          <w:tcPr>
            <w:tcW w:w="824" w:type="dxa"/>
            <w:vMerge w:val="restart"/>
            <w:tcBorders>
              <w:top w:val="single" w:sz="18" w:space="0" w:color="auto"/>
            </w:tcBorders>
            <w:shd w:val="clear" w:color="auto" w:fill="FFFFFF"/>
            <w:vAlign w:val="bottom"/>
          </w:tcPr>
          <w:p w14:paraId="35A3A495" w14:textId="77777777" w:rsidR="008B428B" w:rsidRPr="00FA7D63" w:rsidRDefault="008B428B" w:rsidP="00007188">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Sig.</w:t>
            </w:r>
          </w:p>
        </w:tc>
      </w:tr>
      <w:tr w:rsidR="008B428B" w:rsidRPr="00FA7D63" w14:paraId="4C94677F" w14:textId="77777777" w:rsidTr="00FA7D63">
        <w:trPr>
          <w:gridAfter w:val="1"/>
          <w:wAfter w:w="10" w:type="dxa"/>
          <w:cantSplit/>
          <w:trHeight w:val="74"/>
          <w:tblHeader/>
        </w:trPr>
        <w:tc>
          <w:tcPr>
            <w:tcW w:w="3085" w:type="dxa"/>
            <w:gridSpan w:val="2"/>
            <w:vMerge/>
            <w:tcBorders>
              <w:bottom w:val="single" w:sz="18" w:space="0" w:color="auto"/>
            </w:tcBorders>
            <w:shd w:val="clear" w:color="auto" w:fill="FFFFFF"/>
            <w:vAlign w:val="bottom"/>
          </w:tcPr>
          <w:p w14:paraId="77DE2848" w14:textId="77777777" w:rsidR="008B428B" w:rsidRPr="00FA7D63" w:rsidRDefault="008B428B" w:rsidP="00007188">
            <w:pPr>
              <w:autoSpaceDE w:val="0"/>
              <w:autoSpaceDN w:val="0"/>
              <w:adjustRightInd w:val="0"/>
              <w:rPr>
                <w:rFonts w:ascii="Times New Roman" w:eastAsiaTheme="minorEastAsia" w:hAnsi="Times New Roman" w:cs="Times New Roman"/>
                <w:color w:val="000000"/>
                <w:sz w:val="22"/>
              </w:rPr>
            </w:pPr>
          </w:p>
        </w:tc>
        <w:tc>
          <w:tcPr>
            <w:tcW w:w="1081" w:type="dxa"/>
            <w:tcBorders>
              <w:bottom w:val="single" w:sz="18" w:space="0" w:color="auto"/>
            </w:tcBorders>
            <w:shd w:val="clear" w:color="auto" w:fill="FFFFFF"/>
            <w:vAlign w:val="bottom"/>
          </w:tcPr>
          <w:p w14:paraId="20BC4DB7" w14:textId="77777777" w:rsidR="008B428B" w:rsidRPr="00FA7D63" w:rsidRDefault="008B428B" w:rsidP="00007188">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B</w:t>
            </w:r>
          </w:p>
        </w:tc>
        <w:tc>
          <w:tcPr>
            <w:tcW w:w="1082" w:type="dxa"/>
            <w:tcBorders>
              <w:bottom w:val="single" w:sz="18" w:space="0" w:color="auto"/>
            </w:tcBorders>
            <w:shd w:val="clear" w:color="auto" w:fill="FFFFFF"/>
            <w:vAlign w:val="bottom"/>
          </w:tcPr>
          <w:p w14:paraId="72FE2D2F" w14:textId="77777777" w:rsidR="008B428B" w:rsidRPr="00FA7D63" w:rsidRDefault="008B428B" w:rsidP="00007188">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Std. Error</w:t>
            </w:r>
          </w:p>
        </w:tc>
        <w:tc>
          <w:tcPr>
            <w:tcW w:w="1189" w:type="dxa"/>
            <w:tcBorders>
              <w:bottom w:val="single" w:sz="18" w:space="0" w:color="auto"/>
            </w:tcBorders>
            <w:shd w:val="clear" w:color="auto" w:fill="FFFFFF"/>
            <w:vAlign w:val="bottom"/>
          </w:tcPr>
          <w:p w14:paraId="1C185DC3" w14:textId="77777777" w:rsidR="008B428B" w:rsidRPr="00FA7D63" w:rsidRDefault="008B428B" w:rsidP="00007188">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Beta</w:t>
            </w:r>
          </w:p>
        </w:tc>
        <w:tc>
          <w:tcPr>
            <w:tcW w:w="824" w:type="dxa"/>
            <w:vMerge/>
            <w:tcBorders>
              <w:bottom w:val="single" w:sz="18" w:space="0" w:color="auto"/>
            </w:tcBorders>
            <w:shd w:val="clear" w:color="auto" w:fill="FFFFFF"/>
            <w:vAlign w:val="bottom"/>
          </w:tcPr>
          <w:p w14:paraId="6DD1B4B7" w14:textId="77777777" w:rsidR="008B428B" w:rsidRPr="00FA7D63" w:rsidRDefault="008B428B" w:rsidP="00007188">
            <w:pPr>
              <w:autoSpaceDE w:val="0"/>
              <w:autoSpaceDN w:val="0"/>
              <w:adjustRightInd w:val="0"/>
              <w:rPr>
                <w:rFonts w:ascii="Times New Roman" w:eastAsiaTheme="minorEastAsia" w:hAnsi="Times New Roman" w:cs="Times New Roman"/>
                <w:color w:val="000000"/>
                <w:sz w:val="22"/>
              </w:rPr>
            </w:pPr>
          </w:p>
        </w:tc>
        <w:tc>
          <w:tcPr>
            <w:tcW w:w="824" w:type="dxa"/>
            <w:vMerge/>
            <w:tcBorders>
              <w:bottom w:val="single" w:sz="18" w:space="0" w:color="auto"/>
            </w:tcBorders>
            <w:shd w:val="clear" w:color="auto" w:fill="FFFFFF"/>
            <w:vAlign w:val="bottom"/>
          </w:tcPr>
          <w:p w14:paraId="210EB722" w14:textId="77777777" w:rsidR="008B428B" w:rsidRPr="00FA7D63" w:rsidRDefault="008B428B" w:rsidP="00007188">
            <w:pPr>
              <w:autoSpaceDE w:val="0"/>
              <w:autoSpaceDN w:val="0"/>
              <w:adjustRightInd w:val="0"/>
              <w:rPr>
                <w:rFonts w:ascii="Times New Roman" w:eastAsiaTheme="minorEastAsia" w:hAnsi="Times New Roman" w:cs="Times New Roman"/>
                <w:color w:val="000000"/>
                <w:sz w:val="22"/>
              </w:rPr>
            </w:pPr>
          </w:p>
        </w:tc>
      </w:tr>
      <w:tr w:rsidR="008B428B" w:rsidRPr="00FA7D63" w14:paraId="455FD296" w14:textId="77777777" w:rsidTr="00007188">
        <w:trPr>
          <w:gridAfter w:val="1"/>
          <w:wAfter w:w="10" w:type="dxa"/>
          <w:cantSplit/>
          <w:trHeight w:val="250"/>
          <w:tblHeader/>
        </w:trPr>
        <w:tc>
          <w:tcPr>
            <w:tcW w:w="592" w:type="dxa"/>
            <w:vMerge w:val="restart"/>
            <w:tcBorders>
              <w:top w:val="single" w:sz="18" w:space="0" w:color="auto"/>
            </w:tcBorders>
            <w:shd w:val="clear" w:color="auto" w:fill="FFFFFF"/>
          </w:tcPr>
          <w:p w14:paraId="74534C4C" w14:textId="77777777" w:rsidR="008B428B" w:rsidRPr="00FA7D63" w:rsidRDefault="008B428B" w:rsidP="00007188">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w:t>
            </w:r>
          </w:p>
        </w:tc>
        <w:tc>
          <w:tcPr>
            <w:tcW w:w="2493" w:type="dxa"/>
            <w:tcBorders>
              <w:top w:val="single" w:sz="18" w:space="0" w:color="auto"/>
            </w:tcBorders>
            <w:shd w:val="clear" w:color="auto" w:fill="FFFFFF"/>
          </w:tcPr>
          <w:p w14:paraId="3AA305A8" w14:textId="77777777" w:rsidR="008B428B" w:rsidRPr="00FA7D63" w:rsidRDefault="008B428B" w:rsidP="00007188">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(Constant)</w:t>
            </w:r>
          </w:p>
        </w:tc>
        <w:tc>
          <w:tcPr>
            <w:tcW w:w="1081" w:type="dxa"/>
            <w:tcBorders>
              <w:top w:val="single" w:sz="18" w:space="0" w:color="auto"/>
            </w:tcBorders>
            <w:shd w:val="clear" w:color="auto" w:fill="FFFFFF"/>
          </w:tcPr>
          <w:p w14:paraId="1B1CD639"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.018</w:t>
            </w:r>
          </w:p>
        </w:tc>
        <w:tc>
          <w:tcPr>
            <w:tcW w:w="1082" w:type="dxa"/>
            <w:tcBorders>
              <w:top w:val="single" w:sz="18" w:space="0" w:color="auto"/>
            </w:tcBorders>
            <w:shd w:val="clear" w:color="auto" w:fill="FFFFFF"/>
          </w:tcPr>
          <w:p w14:paraId="3C531A87"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.101</w:t>
            </w:r>
          </w:p>
        </w:tc>
        <w:tc>
          <w:tcPr>
            <w:tcW w:w="1189" w:type="dxa"/>
            <w:tcBorders>
              <w:top w:val="single" w:sz="18" w:space="0" w:color="auto"/>
            </w:tcBorders>
            <w:shd w:val="clear" w:color="auto" w:fill="FFFFFF"/>
            <w:vAlign w:val="center"/>
          </w:tcPr>
          <w:p w14:paraId="5B2D945E" w14:textId="77777777" w:rsidR="008B428B" w:rsidRPr="00FA7D63" w:rsidRDefault="008B428B" w:rsidP="00007188">
            <w:pPr>
              <w:autoSpaceDE w:val="0"/>
              <w:autoSpaceDN w:val="0"/>
              <w:adjustRightInd w:val="0"/>
              <w:jc w:val="center"/>
              <w:rPr>
                <w:rFonts w:ascii="Times New Roman" w:eastAsiaTheme="minorEastAsia" w:hAnsi="Times New Roman" w:cs="Times New Roman"/>
                <w:sz w:val="22"/>
              </w:rPr>
            </w:pPr>
          </w:p>
        </w:tc>
        <w:tc>
          <w:tcPr>
            <w:tcW w:w="824" w:type="dxa"/>
            <w:tcBorders>
              <w:top w:val="single" w:sz="18" w:space="0" w:color="auto"/>
            </w:tcBorders>
            <w:shd w:val="clear" w:color="auto" w:fill="FFFFFF"/>
          </w:tcPr>
          <w:p w14:paraId="7EA1C67E"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.179</w:t>
            </w:r>
          </w:p>
        </w:tc>
        <w:tc>
          <w:tcPr>
            <w:tcW w:w="824" w:type="dxa"/>
            <w:tcBorders>
              <w:top w:val="single" w:sz="18" w:space="0" w:color="auto"/>
            </w:tcBorders>
            <w:shd w:val="clear" w:color="auto" w:fill="FFFFFF"/>
          </w:tcPr>
          <w:p w14:paraId="1F48C2A4"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.859</w:t>
            </w:r>
          </w:p>
        </w:tc>
      </w:tr>
      <w:tr w:rsidR="008B428B" w:rsidRPr="00FA7D63" w14:paraId="6EEF0AEB" w14:textId="77777777" w:rsidTr="00007188">
        <w:trPr>
          <w:gridAfter w:val="1"/>
          <w:wAfter w:w="10" w:type="dxa"/>
          <w:cantSplit/>
          <w:trHeight w:val="285"/>
          <w:tblHeader/>
        </w:trPr>
        <w:tc>
          <w:tcPr>
            <w:tcW w:w="592" w:type="dxa"/>
            <w:vMerge/>
            <w:shd w:val="clear" w:color="auto" w:fill="FFFFFF"/>
          </w:tcPr>
          <w:p w14:paraId="081EA980" w14:textId="77777777" w:rsidR="008B428B" w:rsidRPr="00FA7D63" w:rsidRDefault="008B428B" w:rsidP="00007188">
            <w:pPr>
              <w:autoSpaceDE w:val="0"/>
              <w:autoSpaceDN w:val="0"/>
              <w:adjustRightInd w:val="0"/>
              <w:rPr>
                <w:rFonts w:ascii="Times New Roman" w:eastAsiaTheme="minorEastAsia" w:hAnsi="Times New Roman" w:cs="Times New Roman"/>
                <w:sz w:val="22"/>
              </w:rPr>
            </w:pPr>
          </w:p>
        </w:tc>
        <w:tc>
          <w:tcPr>
            <w:tcW w:w="2493" w:type="dxa"/>
            <w:shd w:val="clear" w:color="auto" w:fill="FFFFFF"/>
          </w:tcPr>
          <w:p w14:paraId="1B594149" w14:textId="77777777" w:rsidR="008B428B" w:rsidRPr="00FA7D63" w:rsidRDefault="008B428B" w:rsidP="00007188">
            <w:pPr>
              <w:autoSpaceDE w:val="0"/>
              <w:autoSpaceDN w:val="0"/>
              <w:adjustRightInd w:val="0"/>
              <w:ind w:left="60" w:right="60"/>
              <w:rPr>
                <w:rFonts w:ascii="Times New Roman" w:eastAsiaTheme="minorEastAsia" w:hAnsi="Times New Roman" w:cs="Times New Roman"/>
                <w:color w:val="000000"/>
                <w:sz w:val="22"/>
              </w:rPr>
            </w:pPr>
            <w:proofErr w:type="spellStart"/>
            <w:r w:rsidRPr="00FA7D63">
              <w:rPr>
                <w:rFonts w:ascii="Times New Roman" w:eastAsiaTheme="minorEastAsia" w:hAnsi="Times New Roman" w:cs="Times New Roman"/>
                <w:color w:val="000000"/>
                <w:sz w:val="22"/>
              </w:rPr>
              <w:t>Kepemilikan</w:t>
            </w:r>
            <w:proofErr w:type="spellEnd"/>
            <w:r w:rsidRPr="00FA7D63">
              <w:rPr>
                <w:rFonts w:ascii="Times New Roman" w:eastAsiaTheme="minorEastAsia" w:hAnsi="Times New Roman" w:cs="Times New Roman"/>
                <w:color w:val="000000"/>
                <w:sz w:val="22"/>
              </w:rPr>
              <w:t xml:space="preserve"> </w:t>
            </w:r>
            <w:proofErr w:type="spellStart"/>
            <w:r w:rsidRPr="00FA7D63">
              <w:rPr>
                <w:rFonts w:ascii="Times New Roman" w:eastAsiaTheme="minorEastAsia" w:hAnsi="Times New Roman" w:cs="Times New Roman"/>
                <w:color w:val="000000"/>
                <w:sz w:val="22"/>
              </w:rPr>
              <w:t>Institusional</w:t>
            </w:r>
            <w:proofErr w:type="spellEnd"/>
          </w:p>
        </w:tc>
        <w:tc>
          <w:tcPr>
            <w:tcW w:w="1081" w:type="dxa"/>
            <w:shd w:val="clear" w:color="auto" w:fill="FFFFFF"/>
          </w:tcPr>
          <w:p w14:paraId="4A2A4052"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-.048</w:t>
            </w:r>
          </w:p>
        </w:tc>
        <w:tc>
          <w:tcPr>
            <w:tcW w:w="1082" w:type="dxa"/>
            <w:shd w:val="clear" w:color="auto" w:fill="FFFFFF"/>
          </w:tcPr>
          <w:p w14:paraId="51F26979"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.049</w:t>
            </w:r>
          </w:p>
        </w:tc>
        <w:tc>
          <w:tcPr>
            <w:tcW w:w="1189" w:type="dxa"/>
            <w:shd w:val="clear" w:color="auto" w:fill="FFFFFF"/>
          </w:tcPr>
          <w:p w14:paraId="5BC51F12"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-.150</w:t>
            </w:r>
          </w:p>
        </w:tc>
        <w:tc>
          <w:tcPr>
            <w:tcW w:w="824" w:type="dxa"/>
            <w:shd w:val="clear" w:color="auto" w:fill="FFFFFF"/>
          </w:tcPr>
          <w:p w14:paraId="3445E6C2"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-.984</w:t>
            </w:r>
          </w:p>
        </w:tc>
        <w:tc>
          <w:tcPr>
            <w:tcW w:w="824" w:type="dxa"/>
            <w:shd w:val="clear" w:color="auto" w:fill="FFFFFF"/>
          </w:tcPr>
          <w:p w14:paraId="78B2658F"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.332</w:t>
            </w:r>
          </w:p>
        </w:tc>
      </w:tr>
      <w:tr w:rsidR="008B428B" w:rsidRPr="00FA7D63" w14:paraId="72FF0744" w14:textId="77777777" w:rsidTr="00007188">
        <w:trPr>
          <w:gridAfter w:val="1"/>
          <w:wAfter w:w="10" w:type="dxa"/>
          <w:cantSplit/>
          <w:trHeight w:val="285"/>
          <w:tblHeader/>
        </w:trPr>
        <w:tc>
          <w:tcPr>
            <w:tcW w:w="592" w:type="dxa"/>
            <w:vMerge/>
            <w:shd w:val="clear" w:color="auto" w:fill="FFFFFF"/>
          </w:tcPr>
          <w:p w14:paraId="6382CFD5" w14:textId="77777777" w:rsidR="008B428B" w:rsidRPr="00FA7D63" w:rsidRDefault="008B428B" w:rsidP="00007188">
            <w:pPr>
              <w:autoSpaceDE w:val="0"/>
              <w:autoSpaceDN w:val="0"/>
              <w:adjustRightInd w:val="0"/>
              <w:rPr>
                <w:rFonts w:ascii="Times New Roman" w:eastAsiaTheme="minorEastAsia" w:hAnsi="Times New Roman" w:cs="Times New Roman"/>
                <w:color w:val="000000"/>
                <w:sz w:val="22"/>
              </w:rPr>
            </w:pPr>
          </w:p>
        </w:tc>
        <w:tc>
          <w:tcPr>
            <w:tcW w:w="2493" w:type="dxa"/>
            <w:shd w:val="clear" w:color="auto" w:fill="FFFFFF"/>
          </w:tcPr>
          <w:p w14:paraId="2C6BFEF7" w14:textId="77777777" w:rsidR="008B428B" w:rsidRPr="00FA7D63" w:rsidRDefault="008B428B" w:rsidP="00007188">
            <w:pPr>
              <w:autoSpaceDE w:val="0"/>
              <w:autoSpaceDN w:val="0"/>
              <w:adjustRightInd w:val="0"/>
              <w:ind w:left="60" w:right="60"/>
              <w:rPr>
                <w:rFonts w:ascii="Times New Roman" w:eastAsiaTheme="minorEastAsia" w:hAnsi="Times New Roman" w:cs="Times New Roman"/>
                <w:color w:val="000000"/>
                <w:sz w:val="22"/>
              </w:rPr>
            </w:pPr>
            <w:proofErr w:type="spellStart"/>
            <w:r w:rsidRPr="00FA7D63">
              <w:rPr>
                <w:rFonts w:ascii="Times New Roman" w:eastAsiaTheme="minorEastAsia" w:hAnsi="Times New Roman" w:cs="Times New Roman"/>
                <w:color w:val="000000"/>
                <w:sz w:val="22"/>
              </w:rPr>
              <w:t>Komisaris</w:t>
            </w:r>
            <w:proofErr w:type="spellEnd"/>
            <w:r w:rsidRPr="00FA7D63">
              <w:rPr>
                <w:rFonts w:ascii="Times New Roman" w:eastAsiaTheme="minorEastAsia" w:hAnsi="Times New Roman" w:cs="Times New Roman"/>
                <w:color w:val="000000"/>
                <w:sz w:val="22"/>
              </w:rPr>
              <w:t xml:space="preserve"> </w:t>
            </w:r>
            <w:proofErr w:type="spellStart"/>
            <w:r w:rsidRPr="00FA7D63">
              <w:rPr>
                <w:rFonts w:ascii="Times New Roman" w:eastAsiaTheme="minorEastAsia" w:hAnsi="Times New Roman" w:cs="Times New Roman"/>
                <w:color w:val="000000"/>
                <w:sz w:val="22"/>
              </w:rPr>
              <w:t>Independen</w:t>
            </w:r>
            <w:proofErr w:type="spellEnd"/>
          </w:p>
        </w:tc>
        <w:tc>
          <w:tcPr>
            <w:tcW w:w="1081" w:type="dxa"/>
            <w:shd w:val="clear" w:color="auto" w:fill="FFFFFF"/>
          </w:tcPr>
          <w:p w14:paraId="46210260"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.299</w:t>
            </w:r>
          </w:p>
        </w:tc>
        <w:tc>
          <w:tcPr>
            <w:tcW w:w="1082" w:type="dxa"/>
            <w:shd w:val="clear" w:color="auto" w:fill="FFFFFF"/>
          </w:tcPr>
          <w:p w14:paraId="7B650300"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.119</w:t>
            </w:r>
          </w:p>
        </w:tc>
        <w:tc>
          <w:tcPr>
            <w:tcW w:w="1189" w:type="dxa"/>
            <w:shd w:val="clear" w:color="auto" w:fill="FFFFFF"/>
          </w:tcPr>
          <w:p w14:paraId="6D3106F1"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.353</w:t>
            </w:r>
          </w:p>
        </w:tc>
        <w:tc>
          <w:tcPr>
            <w:tcW w:w="824" w:type="dxa"/>
            <w:shd w:val="clear" w:color="auto" w:fill="FFFFFF"/>
          </w:tcPr>
          <w:p w14:paraId="0CE433C8"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2.514</w:t>
            </w:r>
          </w:p>
        </w:tc>
        <w:tc>
          <w:tcPr>
            <w:tcW w:w="824" w:type="dxa"/>
            <w:shd w:val="clear" w:color="auto" w:fill="FFFFFF"/>
          </w:tcPr>
          <w:p w14:paraId="29A3263F"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.017</w:t>
            </w:r>
          </w:p>
        </w:tc>
      </w:tr>
      <w:tr w:rsidR="008B428B" w:rsidRPr="00FA7D63" w14:paraId="5C1A94C1" w14:textId="77777777" w:rsidTr="00007188">
        <w:trPr>
          <w:gridAfter w:val="1"/>
          <w:wAfter w:w="10" w:type="dxa"/>
          <w:cantSplit/>
          <w:trHeight w:val="285"/>
          <w:tblHeader/>
        </w:trPr>
        <w:tc>
          <w:tcPr>
            <w:tcW w:w="592" w:type="dxa"/>
            <w:vMerge/>
            <w:shd w:val="clear" w:color="auto" w:fill="FFFFFF"/>
          </w:tcPr>
          <w:p w14:paraId="3CC6A760" w14:textId="77777777" w:rsidR="008B428B" w:rsidRPr="00FA7D63" w:rsidRDefault="008B428B" w:rsidP="00007188">
            <w:pPr>
              <w:autoSpaceDE w:val="0"/>
              <w:autoSpaceDN w:val="0"/>
              <w:adjustRightInd w:val="0"/>
              <w:rPr>
                <w:rFonts w:ascii="Times New Roman" w:eastAsiaTheme="minorEastAsia" w:hAnsi="Times New Roman" w:cs="Times New Roman"/>
                <w:color w:val="000000"/>
                <w:sz w:val="22"/>
              </w:rPr>
            </w:pPr>
          </w:p>
        </w:tc>
        <w:tc>
          <w:tcPr>
            <w:tcW w:w="2493" w:type="dxa"/>
            <w:shd w:val="clear" w:color="auto" w:fill="FFFFFF"/>
          </w:tcPr>
          <w:p w14:paraId="2C0FE877" w14:textId="77777777" w:rsidR="008B428B" w:rsidRPr="00FA7D63" w:rsidRDefault="008B428B" w:rsidP="00007188">
            <w:pPr>
              <w:autoSpaceDE w:val="0"/>
              <w:autoSpaceDN w:val="0"/>
              <w:adjustRightInd w:val="0"/>
              <w:ind w:left="60" w:right="60"/>
              <w:rPr>
                <w:rFonts w:ascii="Times New Roman" w:eastAsiaTheme="minorEastAsia" w:hAnsi="Times New Roman" w:cs="Times New Roman"/>
                <w:color w:val="000000"/>
                <w:sz w:val="22"/>
              </w:rPr>
            </w:pPr>
            <w:proofErr w:type="spellStart"/>
            <w:r w:rsidRPr="00FA7D63">
              <w:rPr>
                <w:rFonts w:ascii="Times New Roman" w:eastAsiaTheme="minorEastAsia" w:hAnsi="Times New Roman" w:cs="Times New Roman"/>
                <w:color w:val="000000"/>
                <w:sz w:val="22"/>
              </w:rPr>
              <w:t>Komite</w:t>
            </w:r>
            <w:proofErr w:type="spellEnd"/>
            <w:r w:rsidRPr="00FA7D63">
              <w:rPr>
                <w:rFonts w:ascii="Times New Roman" w:eastAsiaTheme="minorEastAsia" w:hAnsi="Times New Roman" w:cs="Times New Roman"/>
                <w:color w:val="000000"/>
                <w:sz w:val="22"/>
              </w:rPr>
              <w:t xml:space="preserve"> Audit</w:t>
            </w:r>
          </w:p>
        </w:tc>
        <w:tc>
          <w:tcPr>
            <w:tcW w:w="1081" w:type="dxa"/>
            <w:shd w:val="clear" w:color="auto" w:fill="FFFFFF"/>
          </w:tcPr>
          <w:p w14:paraId="7955E7DB"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.011</w:t>
            </w:r>
          </w:p>
        </w:tc>
        <w:tc>
          <w:tcPr>
            <w:tcW w:w="1082" w:type="dxa"/>
            <w:shd w:val="clear" w:color="auto" w:fill="FFFFFF"/>
          </w:tcPr>
          <w:p w14:paraId="6FACB976"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.027</w:t>
            </w:r>
          </w:p>
        </w:tc>
        <w:tc>
          <w:tcPr>
            <w:tcW w:w="1189" w:type="dxa"/>
            <w:shd w:val="clear" w:color="auto" w:fill="FFFFFF"/>
          </w:tcPr>
          <w:p w14:paraId="5053DC47"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.061</w:t>
            </w:r>
          </w:p>
        </w:tc>
        <w:tc>
          <w:tcPr>
            <w:tcW w:w="824" w:type="dxa"/>
            <w:shd w:val="clear" w:color="auto" w:fill="FFFFFF"/>
          </w:tcPr>
          <w:p w14:paraId="3C3665BC"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.403</w:t>
            </w:r>
          </w:p>
        </w:tc>
        <w:tc>
          <w:tcPr>
            <w:tcW w:w="824" w:type="dxa"/>
            <w:shd w:val="clear" w:color="auto" w:fill="FFFFFF"/>
          </w:tcPr>
          <w:p w14:paraId="0DE9C440"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.689</w:t>
            </w:r>
          </w:p>
        </w:tc>
      </w:tr>
      <w:tr w:rsidR="008B428B" w:rsidRPr="00FA7D63" w14:paraId="65CCDD3F" w14:textId="77777777" w:rsidTr="00007188">
        <w:trPr>
          <w:gridAfter w:val="1"/>
          <w:wAfter w:w="10" w:type="dxa"/>
          <w:cantSplit/>
          <w:trHeight w:val="285"/>
          <w:tblHeader/>
        </w:trPr>
        <w:tc>
          <w:tcPr>
            <w:tcW w:w="592" w:type="dxa"/>
            <w:vMerge/>
            <w:tcBorders>
              <w:bottom w:val="single" w:sz="18" w:space="0" w:color="auto"/>
            </w:tcBorders>
            <w:shd w:val="clear" w:color="auto" w:fill="FFFFFF"/>
          </w:tcPr>
          <w:p w14:paraId="02C99139" w14:textId="77777777" w:rsidR="008B428B" w:rsidRPr="00FA7D63" w:rsidRDefault="008B428B" w:rsidP="00007188">
            <w:pPr>
              <w:autoSpaceDE w:val="0"/>
              <w:autoSpaceDN w:val="0"/>
              <w:adjustRightInd w:val="0"/>
              <w:rPr>
                <w:rFonts w:ascii="Times New Roman" w:eastAsiaTheme="minorEastAsia" w:hAnsi="Times New Roman" w:cs="Times New Roman"/>
                <w:color w:val="000000"/>
                <w:sz w:val="22"/>
              </w:rPr>
            </w:pPr>
          </w:p>
        </w:tc>
        <w:tc>
          <w:tcPr>
            <w:tcW w:w="2493" w:type="dxa"/>
            <w:tcBorders>
              <w:bottom w:val="single" w:sz="18" w:space="0" w:color="auto"/>
            </w:tcBorders>
            <w:shd w:val="clear" w:color="auto" w:fill="FFFFFF"/>
          </w:tcPr>
          <w:p w14:paraId="09D4FAC6" w14:textId="77777777" w:rsidR="008B428B" w:rsidRPr="00FA7D63" w:rsidRDefault="008B428B" w:rsidP="00007188">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Leverage</w:t>
            </w:r>
          </w:p>
        </w:tc>
        <w:tc>
          <w:tcPr>
            <w:tcW w:w="1081" w:type="dxa"/>
            <w:tcBorders>
              <w:bottom w:val="single" w:sz="18" w:space="0" w:color="auto"/>
            </w:tcBorders>
            <w:shd w:val="clear" w:color="auto" w:fill="FFFFFF"/>
          </w:tcPr>
          <w:p w14:paraId="4AA520D9"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-.047</w:t>
            </w:r>
          </w:p>
        </w:tc>
        <w:tc>
          <w:tcPr>
            <w:tcW w:w="1082" w:type="dxa"/>
            <w:tcBorders>
              <w:bottom w:val="single" w:sz="18" w:space="0" w:color="auto"/>
            </w:tcBorders>
            <w:shd w:val="clear" w:color="auto" w:fill="FFFFFF"/>
          </w:tcPr>
          <w:p w14:paraId="3BEA0807"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.021</w:t>
            </w:r>
          </w:p>
        </w:tc>
        <w:tc>
          <w:tcPr>
            <w:tcW w:w="1189" w:type="dxa"/>
            <w:tcBorders>
              <w:bottom w:val="single" w:sz="18" w:space="0" w:color="auto"/>
            </w:tcBorders>
            <w:shd w:val="clear" w:color="auto" w:fill="FFFFFF"/>
          </w:tcPr>
          <w:p w14:paraId="1C42D1FB"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-.341</w:t>
            </w:r>
          </w:p>
        </w:tc>
        <w:tc>
          <w:tcPr>
            <w:tcW w:w="824" w:type="dxa"/>
            <w:tcBorders>
              <w:bottom w:val="single" w:sz="18" w:space="0" w:color="auto"/>
            </w:tcBorders>
            <w:shd w:val="clear" w:color="auto" w:fill="FFFFFF"/>
          </w:tcPr>
          <w:p w14:paraId="4A7E5111"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-2.269</w:t>
            </w:r>
          </w:p>
        </w:tc>
        <w:tc>
          <w:tcPr>
            <w:tcW w:w="824" w:type="dxa"/>
            <w:tcBorders>
              <w:bottom w:val="single" w:sz="18" w:space="0" w:color="auto"/>
            </w:tcBorders>
            <w:shd w:val="clear" w:color="auto" w:fill="FFFFFF"/>
          </w:tcPr>
          <w:p w14:paraId="6AF8CC92" w14:textId="77777777" w:rsidR="008B428B" w:rsidRPr="00FA7D63" w:rsidRDefault="008B428B" w:rsidP="00007188">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.029</w:t>
            </w:r>
          </w:p>
        </w:tc>
      </w:tr>
      <w:tr w:rsidR="008B428B" w:rsidRPr="00FA7D63" w14:paraId="528D893D" w14:textId="77777777" w:rsidTr="00007188">
        <w:trPr>
          <w:cantSplit/>
          <w:trHeight w:val="500"/>
        </w:trPr>
        <w:tc>
          <w:tcPr>
            <w:tcW w:w="8095" w:type="dxa"/>
            <w:gridSpan w:val="8"/>
            <w:shd w:val="clear" w:color="auto" w:fill="FFFFFF"/>
          </w:tcPr>
          <w:p w14:paraId="7F509C6A" w14:textId="77777777" w:rsidR="008B428B" w:rsidRPr="00FA7D63" w:rsidRDefault="008B428B" w:rsidP="00007188">
            <w:pPr>
              <w:autoSpaceDE w:val="0"/>
              <w:autoSpaceDN w:val="0"/>
              <w:adjustRightInd w:val="0"/>
              <w:spacing w:line="320" w:lineRule="atLeast"/>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 xml:space="preserve">a. Dependent Variable: </w:t>
            </w:r>
            <w:proofErr w:type="spellStart"/>
            <w:r w:rsidRPr="00FA7D63">
              <w:rPr>
                <w:rFonts w:ascii="Times New Roman" w:eastAsiaTheme="minorEastAsia" w:hAnsi="Times New Roman" w:cs="Times New Roman"/>
                <w:color w:val="000000"/>
                <w:sz w:val="22"/>
              </w:rPr>
              <w:t>Profitabilitas</w:t>
            </w:r>
            <w:proofErr w:type="spellEnd"/>
          </w:p>
        </w:tc>
      </w:tr>
    </w:tbl>
    <w:p w14:paraId="5E483D42" w14:textId="2BD2DA07" w:rsidR="008B428B" w:rsidRDefault="008B428B" w:rsidP="00FA7D63">
      <w:pPr>
        <w:autoSpaceDE w:val="0"/>
        <w:autoSpaceDN w:val="0"/>
        <w:adjustRightInd w:val="0"/>
        <w:spacing w:line="276" w:lineRule="auto"/>
        <w:ind w:firstLine="720"/>
        <w:rPr>
          <w:rFonts w:ascii="Times New Roman" w:hAnsi="Times New Roman" w:cs="Times New Roman"/>
          <w:sz w:val="22"/>
        </w:rPr>
      </w:pPr>
      <w:proofErr w:type="spellStart"/>
      <w:r w:rsidRPr="00FA7D63">
        <w:rPr>
          <w:rFonts w:ascii="Times New Roman" w:hAnsi="Times New Roman" w:cs="Times New Roman"/>
          <w:sz w:val="22"/>
        </w:rPr>
        <w:t>Berdasarkan</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Tabel</w:t>
      </w:r>
      <w:proofErr w:type="spellEnd"/>
      <w:r w:rsidRPr="00FA7D63">
        <w:rPr>
          <w:rFonts w:ascii="Times New Roman" w:hAnsi="Times New Roman" w:cs="Times New Roman"/>
          <w:sz w:val="22"/>
        </w:rPr>
        <w:t xml:space="preserve"> 2 di </w:t>
      </w:r>
      <w:proofErr w:type="spellStart"/>
      <w:r w:rsidRPr="00FA7D63">
        <w:rPr>
          <w:rFonts w:ascii="Times New Roman" w:hAnsi="Times New Roman" w:cs="Times New Roman"/>
          <w:sz w:val="22"/>
        </w:rPr>
        <w:t>atas</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maka</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Komisaris</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Independen</w:t>
      </w:r>
      <w:proofErr w:type="spellEnd"/>
      <w:r w:rsidRPr="00FA7D63">
        <w:rPr>
          <w:rFonts w:ascii="Times New Roman" w:hAnsi="Times New Roman" w:cs="Times New Roman"/>
          <w:sz w:val="22"/>
        </w:rPr>
        <w:t xml:space="preserve">, dan </w:t>
      </w:r>
      <w:r w:rsidRPr="00FA7D63">
        <w:rPr>
          <w:rFonts w:ascii="Times New Roman" w:hAnsi="Times New Roman" w:cs="Times New Roman"/>
          <w:i/>
          <w:sz w:val="22"/>
        </w:rPr>
        <w:t xml:space="preserve">Leverage </w:t>
      </w:r>
      <w:proofErr w:type="spellStart"/>
      <w:r w:rsidRPr="00FA7D63">
        <w:rPr>
          <w:rFonts w:ascii="Times New Roman" w:hAnsi="Times New Roman" w:cs="Times New Roman"/>
          <w:sz w:val="22"/>
        </w:rPr>
        <w:t>pengaruh</w:t>
      </w:r>
      <w:r w:rsidR="00B63085">
        <w:rPr>
          <w:rFonts w:ascii="Times New Roman" w:hAnsi="Times New Roman" w:cs="Times New Roman"/>
          <w:sz w:val="22"/>
        </w:rPr>
        <w:t>i</w:t>
      </w:r>
      <w:proofErr w:type="spellEnd"/>
      <w:r w:rsidR="00F04DF2">
        <w:rPr>
          <w:rFonts w:ascii="Times New Roman" w:hAnsi="Times New Roman" w:cs="Times New Roman"/>
          <w:sz w:val="22"/>
        </w:rPr>
        <w:t xml:space="preserve"> </w:t>
      </w:r>
      <w:proofErr w:type="spellStart"/>
      <w:r w:rsidRPr="00FA7D63">
        <w:rPr>
          <w:rFonts w:ascii="Times New Roman" w:hAnsi="Times New Roman" w:cs="Times New Roman"/>
          <w:sz w:val="22"/>
        </w:rPr>
        <w:t>Profitabilitas</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Sedangkan</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Kepemilikan</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Institusional</w:t>
      </w:r>
      <w:proofErr w:type="spellEnd"/>
      <w:r w:rsidRPr="00FA7D63">
        <w:rPr>
          <w:rFonts w:ascii="Times New Roman" w:hAnsi="Times New Roman" w:cs="Times New Roman"/>
          <w:sz w:val="22"/>
        </w:rPr>
        <w:t xml:space="preserve">, dan </w:t>
      </w:r>
      <w:proofErr w:type="spellStart"/>
      <w:r w:rsidRPr="00FA7D63">
        <w:rPr>
          <w:rFonts w:ascii="Times New Roman" w:hAnsi="Times New Roman" w:cs="Times New Roman"/>
          <w:sz w:val="22"/>
        </w:rPr>
        <w:t>Komite</w:t>
      </w:r>
      <w:proofErr w:type="spellEnd"/>
      <w:r w:rsidRPr="00FA7D63">
        <w:rPr>
          <w:rFonts w:ascii="Times New Roman" w:hAnsi="Times New Roman" w:cs="Times New Roman"/>
          <w:sz w:val="22"/>
        </w:rPr>
        <w:t xml:space="preserve"> Audit </w:t>
      </w:r>
      <w:proofErr w:type="spellStart"/>
      <w:r w:rsidRPr="00FA7D63">
        <w:rPr>
          <w:rFonts w:ascii="Times New Roman" w:hAnsi="Times New Roman" w:cs="Times New Roman"/>
          <w:sz w:val="22"/>
        </w:rPr>
        <w:t>tidak</w:t>
      </w:r>
      <w:proofErr w:type="spellEnd"/>
      <w:r w:rsidRPr="00FA7D63">
        <w:rPr>
          <w:rFonts w:ascii="Times New Roman" w:hAnsi="Times New Roman" w:cs="Times New Roman"/>
          <w:sz w:val="22"/>
        </w:rPr>
        <w:t xml:space="preserve"> </w:t>
      </w:r>
      <w:proofErr w:type="spellStart"/>
      <w:r w:rsidR="00544824">
        <w:rPr>
          <w:rFonts w:ascii="Times New Roman" w:hAnsi="Times New Roman" w:cs="Times New Roman"/>
          <w:sz w:val="22"/>
        </w:rPr>
        <w:t>memiliki</w:t>
      </w:r>
      <w:proofErr w:type="spellEnd"/>
      <w:r w:rsidR="00544824">
        <w:rPr>
          <w:rFonts w:ascii="Times New Roman" w:hAnsi="Times New Roman" w:cs="Times New Roman"/>
          <w:sz w:val="22"/>
        </w:rPr>
        <w:t xml:space="preserve"> </w:t>
      </w:r>
      <w:proofErr w:type="spellStart"/>
      <w:r w:rsidR="00544824">
        <w:rPr>
          <w:rFonts w:ascii="Times New Roman" w:hAnsi="Times New Roman" w:cs="Times New Roman"/>
          <w:sz w:val="22"/>
        </w:rPr>
        <w:t>pengaruh</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terhadap</w:t>
      </w:r>
      <w:proofErr w:type="spellEnd"/>
      <w:r w:rsidRPr="00FA7D63">
        <w:rPr>
          <w:rFonts w:ascii="Times New Roman" w:hAnsi="Times New Roman" w:cs="Times New Roman"/>
          <w:sz w:val="22"/>
        </w:rPr>
        <w:t xml:space="preserve"> </w:t>
      </w:r>
      <w:proofErr w:type="spellStart"/>
      <w:r w:rsidRPr="00FA7D63">
        <w:rPr>
          <w:rFonts w:ascii="Times New Roman" w:hAnsi="Times New Roman" w:cs="Times New Roman"/>
          <w:sz w:val="22"/>
        </w:rPr>
        <w:t>Profitabilitas</w:t>
      </w:r>
      <w:proofErr w:type="spellEnd"/>
      <w:r w:rsidRPr="00FA7D63">
        <w:rPr>
          <w:rFonts w:ascii="Times New Roman" w:hAnsi="Times New Roman" w:cs="Times New Roman"/>
          <w:sz w:val="22"/>
        </w:rPr>
        <w:t>.</w:t>
      </w:r>
    </w:p>
    <w:p w14:paraId="2F373AF7" w14:textId="77777777" w:rsidR="009C4213" w:rsidRPr="00FA7D63" w:rsidRDefault="009C4213" w:rsidP="00FA7D63">
      <w:pPr>
        <w:autoSpaceDE w:val="0"/>
        <w:autoSpaceDN w:val="0"/>
        <w:adjustRightInd w:val="0"/>
        <w:spacing w:line="276" w:lineRule="auto"/>
        <w:ind w:firstLine="720"/>
        <w:rPr>
          <w:rFonts w:ascii="Times New Roman" w:hAnsi="Times New Roman" w:cs="Times New Roman"/>
          <w:sz w:val="22"/>
        </w:rPr>
      </w:pPr>
    </w:p>
    <w:p w14:paraId="1462E77E" w14:textId="77777777" w:rsidR="008B428B" w:rsidRPr="00FA7D63" w:rsidRDefault="008B428B" w:rsidP="008B428B">
      <w:pPr>
        <w:spacing w:line="276" w:lineRule="auto"/>
        <w:rPr>
          <w:rFonts w:ascii="Times New Roman" w:hAnsi="Times New Roman" w:cs="Times New Roman"/>
          <w:b/>
          <w:sz w:val="22"/>
        </w:rPr>
      </w:pPr>
      <w:r w:rsidRPr="00FA7D63">
        <w:rPr>
          <w:rFonts w:ascii="Times New Roman" w:hAnsi="Times New Roman" w:cs="Times New Roman"/>
          <w:b/>
          <w:sz w:val="22"/>
        </w:rPr>
        <w:t xml:space="preserve">Uji </w:t>
      </w:r>
      <w:proofErr w:type="spellStart"/>
      <w:r w:rsidRPr="00FA7D63">
        <w:rPr>
          <w:rFonts w:ascii="Times New Roman" w:hAnsi="Times New Roman" w:cs="Times New Roman"/>
          <w:b/>
          <w:sz w:val="22"/>
        </w:rPr>
        <w:t>Koefisien</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Determinasi</w:t>
      </w:r>
      <w:proofErr w:type="spellEnd"/>
      <w:r w:rsidRPr="00FA7D63">
        <w:rPr>
          <w:rFonts w:ascii="Times New Roman" w:hAnsi="Times New Roman" w:cs="Times New Roman"/>
          <w:b/>
          <w:sz w:val="22"/>
        </w:rPr>
        <w:t xml:space="preserve"> (R</w:t>
      </w:r>
      <w:r w:rsidRPr="00FA7D63">
        <w:rPr>
          <w:rFonts w:ascii="Times New Roman" w:hAnsi="Times New Roman" w:cs="Times New Roman"/>
          <w:b/>
          <w:sz w:val="22"/>
          <w:vertAlign w:val="superscript"/>
        </w:rPr>
        <w:t>2</w:t>
      </w:r>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Hipotesis</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Kedua</w:t>
      </w:r>
      <w:proofErr w:type="spellEnd"/>
    </w:p>
    <w:p w14:paraId="3157906F" w14:textId="6BC295F2" w:rsidR="008B428B" w:rsidRPr="000F6FB1" w:rsidRDefault="008B428B" w:rsidP="008B428B">
      <w:pPr>
        <w:pStyle w:val="Style7"/>
        <w:spacing w:after="0" w:line="276" w:lineRule="auto"/>
        <w:ind w:left="0" w:firstLine="720"/>
        <w:jc w:val="both"/>
      </w:pPr>
      <w:proofErr w:type="spellStart"/>
      <w:r w:rsidRPr="000F6FB1">
        <w:t>Berdasarkan</w:t>
      </w:r>
      <w:proofErr w:type="spellEnd"/>
      <w:r w:rsidRPr="000F6FB1">
        <w:t xml:space="preserve"> </w:t>
      </w:r>
      <w:proofErr w:type="spellStart"/>
      <w:r w:rsidRPr="000F6FB1">
        <w:t>hasil</w:t>
      </w:r>
      <w:proofErr w:type="spellEnd"/>
      <w:r w:rsidRPr="000F6FB1">
        <w:t xml:space="preserve"> </w:t>
      </w:r>
      <w:proofErr w:type="spellStart"/>
      <w:r w:rsidRPr="000F6FB1">
        <w:t>penelitian</w:t>
      </w:r>
      <w:proofErr w:type="spellEnd"/>
      <w:r w:rsidRPr="000F6FB1">
        <w:t xml:space="preserve"> </w:t>
      </w:r>
      <w:proofErr w:type="spellStart"/>
      <w:r w:rsidRPr="000F6FB1">
        <w:t>tersebut</w:t>
      </w:r>
      <w:proofErr w:type="spellEnd"/>
      <w:r w:rsidR="00B11F45">
        <w:t xml:space="preserve"> </w:t>
      </w:r>
      <w:r w:rsidRPr="000F6FB1">
        <w:rPr>
          <w:i/>
        </w:rPr>
        <w:t xml:space="preserve">Adjusted </w:t>
      </w:r>
      <w:r w:rsidRPr="000F6FB1">
        <w:rPr>
          <w:i/>
          <w:iCs/>
        </w:rPr>
        <w:t xml:space="preserve">R Square </w:t>
      </w:r>
      <w:r w:rsidRPr="000F6FB1">
        <w:t xml:space="preserve">yang </w:t>
      </w:r>
      <w:proofErr w:type="spellStart"/>
      <w:r w:rsidRPr="000F6FB1">
        <w:t>diperoleh</w:t>
      </w:r>
      <w:proofErr w:type="spellEnd"/>
      <w:r w:rsidRPr="000F6FB1">
        <w:t xml:space="preserve"> </w:t>
      </w:r>
      <w:proofErr w:type="spellStart"/>
      <w:r w:rsidRPr="000F6FB1">
        <w:t>sebesar</w:t>
      </w:r>
      <w:proofErr w:type="spellEnd"/>
      <w:r w:rsidRPr="000F6FB1">
        <w:t xml:space="preserve"> 0,675 yang </w:t>
      </w:r>
      <w:proofErr w:type="spellStart"/>
      <w:r w:rsidRPr="000F6FB1">
        <w:t>berarti</w:t>
      </w:r>
      <w:proofErr w:type="spellEnd"/>
      <w:r w:rsidRPr="000F6FB1">
        <w:t xml:space="preserve"> </w:t>
      </w:r>
      <w:proofErr w:type="spellStart"/>
      <w:r w:rsidRPr="000F6FB1">
        <w:t>pengaruh</w:t>
      </w:r>
      <w:proofErr w:type="spellEnd"/>
      <w:r w:rsidRPr="000F6FB1">
        <w:t xml:space="preserve"> Nilai Perusahaan </w:t>
      </w:r>
      <w:proofErr w:type="spellStart"/>
      <w:r w:rsidRPr="000F6FB1">
        <w:t>mampu</w:t>
      </w:r>
      <w:proofErr w:type="spellEnd"/>
      <w:r w:rsidRPr="000F6FB1">
        <w:t xml:space="preserve"> </w:t>
      </w:r>
      <w:proofErr w:type="spellStart"/>
      <w:r w:rsidRPr="000F6FB1">
        <w:t>dijelaskan</w:t>
      </w:r>
      <w:proofErr w:type="spellEnd"/>
      <w:r w:rsidRPr="000F6FB1">
        <w:t xml:space="preserve"> oleh </w:t>
      </w:r>
      <w:proofErr w:type="spellStart"/>
      <w:r w:rsidRPr="000F6FB1">
        <w:t>semua</w:t>
      </w:r>
      <w:proofErr w:type="spellEnd"/>
      <w:r w:rsidRPr="000F6FB1">
        <w:t xml:space="preserve"> </w:t>
      </w:r>
      <w:proofErr w:type="spellStart"/>
      <w:r w:rsidRPr="000F6FB1">
        <w:t>variabel</w:t>
      </w:r>
      <w:proofErr w:type="spellEnd"/>
      <w:r w:rsidRPr="000F6FB1">
        <w:t xml:space="preserve"> </w:t>
      </w:r>
      <w:proofErr w:type="spellStart"/>
      <w:r w:rsidRPr="000F6FB1">
        <w:t>independen</w:t>
      </w:r>
      <w:proofErr w:type="spellEnd"/>
      <w:r w:rsidRPr="000F6FB1">
        <w:t xml:space="preserve"> </w:t>
      </w:r>
      <w:proofErr w:type="spellStart"/>
      <w:r w:rsidRPr="000F6FB1">
        <w:t>yaitu</w:t>
      </w:r>
      <w:proofErr w:type="spellEnd"/>
      <w:r w:rsidRPr="000F6FB1">
        <w:rPr>
          <w:rFonts w:eastAsia="Calibri"/>
          <w:lang w:eastAsia="en-US"/>
        </w:rPr>
        <w:t xml:space="preserve"> </w:t>
      </w:r>
      <w:proofErr w:type="spellStart"/>
      <w:r w:rsidRPr="000F6FB1">
        <w:rPr>
          <w:rFonts w:eastAsia="Calibri"/>
          <w:lang w:eastAsia="en-US"/>
        </w:rPr>
        <w:t>Kepemilikan</w:t>
      </w:r>
      <w:proofErr w:type="spellEnd"/>
      <w:r w:rsidRPr="000F6FB1">
        <w:rPr>
          <w:rFonts w:eastAsia="Calibri"/>
          <w:lang w:eastAsia="en-US"/>
        </w:rPr>
        <w:t xml:space="preserve"> </w:t>
      </w:r>
      <w:proofErr w:type="spellStart"/>
      <w:r w:rsidRPr="000F6FB1">
        <w:rPr>
          <w:rFonts w:eastAsia="Calibri"/>
          <w:lang w:eastAsia="en-US"/>
        </w:rPr>
        <w:t>Institusional</w:t>
      </w:r>
      <w:proofErr w:type="spellEnd"/>
      <w:r w:rsidRPr="000F6FB1">
        <w:rPr>
          <w:rFonts w:eastAsia="Calibri"/>
          <w:lang w:eastAsia="en-US"/>
        </w:rPr>
        <w:t xml:space="preserve">, </w:t>
      </w:r>
      <w:proofErr w:type="spellStart"/>
      <w:r w:rsidRPr="000F6FB1">
        <w:rPr>
          <w:rFonts w:eastAsia="Calibri"/>
          <w:lang w:eastAsia="en-US"/>
        </w:rPr>
        <w:t>Komisaris</w:t>
      </w:r>
      <w:proofErr w:type="spellEnd"/>
      <w:r w:rsidRPr="000F6FB1">
        <w:rPr>
          <w:rFonts w:eastAsia="Calibri"/>
          <w:lang w:eastAsia="en-US"/>
        </w:rPr>
        <w:t xml:space="preserve"> </w:t>
      </w:r>
      <w:proofErr w:type="spellStart"/>
      <w:r w:rsidRPr="000F6FB1">
        <w:rPr>
          <w:rFonts w:eastAsia="Calibri"/>
          <w:lang w:eastAsia="en-US"/>
        </w:rPr>
        <w:t>Independen</w:t>
      </w:r>
      <w:proofErr w:type="spellEnd"/>
      <w:r w:rsidRPr="000F6FB1">
        <w:rPr>
          <w:rFonts w:eastAsia="Calibri"/>
          <w:lang w:eastAsia="en-US"/>
        </w:rPr>
        <w:t xml:space="preserve">, </w:t>
      </w:r>
      <w:proofErr w:type="spellStart"/>
      <w:r w:rsidRPr="000F6FB1">
        <w:rPr>
          <w:rFonts w:eastAsia="Calibri"/>
          <w:lang w:eastAsia="en-US"/>
        </w:rPr>
        <w:t>Komite</w:t>
      </w:r>
      <w:proofErr w:type="spellEnd"/>
      <w:r w:rsidRPr="000F6FB1">
        <w:rPr>
          <w:rFonts w:eastAsia="Calibri"/>
          <w:lang w:eastAsia="en-US"/>
        </w:rPr>
        <w:t xml:space="preserve"> Audit, dan </w:t>
      </w:r>
      <w:r w:rsidRPr="000F6FB1">
        <w:rPr>
          <w:rFonts w:eastAsia="Calibri"/>
          <w:i/>
          <w:lang w:eastAsia="en-US"/>
        </w:rPr>
        <w:t xml:space="preserve">Leverage </w:t>
      </w:r>
      <w:proofErr w:type="spellStart"/>
      <w:r w:rsidRPr="000F6FB1">
        <w:t>sebesar</w:t>
      </w:r>
      <w:proofErr w:type="spellEnd"/>
      <w:r w:rsidRPr="000F6FB1">
        <w:t xml:space="preserve"> 0,675 </w:t>
      </w:r>
      <w:proofErr w:type="spellStart"/>
      <w:r w:rsidRPr="000F6FB1">
        <w:t>atau</w:t>
      </w:r>
      <w:proofErr w:type="spellEnd"/>
      <w:r w:rsidRPr="000F6FB1">
        <w:t xml:space="preserve"> </w:t>
      </w:r>
      <w:proofErr w:type="spellStart"/>
      <w:r w:rsidRPr="000F6FB1">
        <w:t>sebesar</w:t>
      </w:r>
      <w:proofErr w:type="spellEnd"/>
      <w:r w:rsidRPr="000F6FB1">
        <w:t xml:space="preserve"> 67,5 %, </w:t>
      </w:r>
      <w:proofErr w:type="spellStart"/>
      <w:r w:rsidRPr="000F6FB1">
        <w:t>sedangkan</w:t>
      </w:r>
      <w:proofErr w:type="spellEnd"/>
      <w:r w:rsidRPr="000F6FB1">
        <w:t xml:space="preserve"> </w:t>
      </w:r>
      <w:proofErr w:type="spellStart"/>
      <w:r w:rsidRPr="000F6FB1">
        <w:t>sisanya</w:t>
      </w:r>
      <w:proofErr w:type="spellEnd"/>
      <w:r w:rsidRPr="000F6FB1">
        <w:t xml:space="preserve"> </w:t>
      </w:r>
      <w:proofErr w:type="spellStart"/>
      <w:r w:rsidRPr="000F6FB1">
        <w:t>sebesar</w:t>
      </w:r>
      <w:proofErr w:type="spellEnd"/>
      <w:r w:rsidRPr="000F6FB1">
        <w:t xml:space="preserve"> 49,8% </w:t>
      </w:r>
      <w:proofErr w:type="spellStart"/>
      <w:r w:rsidRPr="000F6FB1">
        <w:t>dijelaskan</w:t>
      </w:r>
      <w:proofErr w:type="spellEnd"/>
      <w:r w:rsidRPr="000F6FB1">
        <w:t xml:space="preserve"> oleh </w:t>
      </w:r>
      <w:proofErr w:type="spellStart"/>
      <w:r w:rsidRPr="000F6FB1">
        <w:t>variabel</w:t>
      </w:r>
      <w:proofErr w:type="spellEnd"/>
      <w:r w:rsidRPr="000F6FB1">
        <w:t xml:space="preserve"> </w:t>
      </w:r>
      <w:proofErr w:type="spellStart"/>
      <w:r w:rsidR="006538EB">
        <w:t>selain</w:t>
      </w:r>
      <w:proofErr w:type="spellEnd"/>
      <w:r w:rsidRPr="000F6FB1">
        <w:t xml:space="preserve"> yang </w:t>
      </w:r>
      <w:proofErr w:type="spellStart"/>
      <w:r w:rsidRPr="000F6FB1">
        <w:t>diteliti</w:t>
      </w:r>
      <w:proofErr w:type="spellEnd"/>
      <w:r w:rsidRPr="000F6FB1">
        <w:t xml:space="preserve"> </w:t>
      </w:r>
      <w:proofErr w:type="spellStart"/>
      <w:r w:rsidRPr="000F6FB1">
        <w:t>dalam</w:t>
      </w:r>
      <w:proofErr w:type="spellEnd"/>
      <w:r w:rsidRPr="000F6FB1">
        <w:t xml:space="preserve"> </w:t>
      </w:r>
      <w:proofErr w:type="spellStart"/>
      <w:r w:rsidRPr="000F6FB1">
        <w:t>penelitian</w:t>
      </w:r>
      <w:proofErr w:type="spellEnd"/>
      <w:r w:rsidRPr="000F6FB1">
        <w:t xml:space="preserve"> </w:t>
      </w:r>
      <w:proofErr w:type="spellStart"/>
      <w:r w:rsidRPr="000F6FB1">
        <w:t>ini</w:t>
      </w:r>
      <w:proofErr w:type="spellEnd"/>
      <w:r w:rsidRPr="000F6FB1">
        <w:t>.</w:t>
      </w:r>
    </w:p>
    <w:p w14:paraId="3EB31234" w14:textId="3C790F20" w:rsidR="00FA7D63" w:rsidRDefault="008B428B" w:rsidP="005E0DAD">
      <w:pPr>
        <w:pStyle w:val="Style7"/>
        <w:spacing w:after="0" w:line="276" w:lineRule="auto"/>
        <w:ind w:left="0" w:firstLine="720"/>
        <w:jc w:val="both"/>
        <w:rPr>
          <w:rFonts w:eastAsia="Calibri"/>
          <w:lang w:eastAsia="en-US"/>
        </w:rPr>
      </w:pPr>
      <w:proofErr w:type="spellStart"/>
      <w:r w:rsidRPr="000F6FB1">
        <w:rPr>
          <w:rFonts w:eastAsia="Calibri"/>
          <w:lang w:eastAsia="en-US"/>
        </w:rPr>
        <w:t>Berdasarkan</w:t>
      </w:r>
      <w:proofErr w:type="spellEnd"/>
      <w:r w:rsidRPr="000F6FB1">
        <w:rPr>
          <w:rFonts w:eastAsia="Calibri"/>
          <w:lang w:eastAsia="en-US"/>
        </w:rPr>
        <w:t xml:space="preserve"> </w:t>
      </w:r>
      <w:proofErr w:type="spellStart"/>
      <w:r w:rsidRPr="000F6FB1">
        <w:rPr>
          <w:rFonts w:eastAsia="Calibri"/>
          <w:lang w:eastAsia="en-US"/>
        </w:rPr>
        <w:t>hasil</w:t>
      </w:r>
      <w:proofErr w:type="spellEnd"/>
      <w:r w:rsidRPr="000F6FB1">
        <w:rPr>
          <w:rFonts w:eastAsia="Calibri"/>
          <w:lang w:eastAsia="en-US"/>
        </w:rPr>
        <w:t xml:space="preserve"> </w:t>
      </w:r>
      <w:proofErr w:type="spellStart"/>
      <w:r w:rsidRPr="000F6FB1">
        <w:rPr>
          <w:rFonts w:eastAsia="Calibri"/>
          <w:lang w:eastAsia="en-US"/>
        </w:rPr>
        <w:t>penelitian</w:t>
      </w:r>
      <w:proofErr w:type="spellEnd"/>
      <w:r w:rsidRPr="000F6FB1">
        <w:rPr>
          <w:rFonts w:eastAsia="Calibri"/>
          <w:lang w:eastAsia="en-US"/>
        </w:rPr>
        <w:t xml:space="preserve"> </w:t>
      </w:r>
      <w:proofErr w:type="spellStart"/>
      <w:r w:rsidRPr="000F6FB1">
        <w:rPr>
          <w:rFonts w:eastAsia="Calibri"/>
          <w:lang w:eastAsia="en-US"/>
        </w:rPr>
        <w:t>dapat</w:t>
      </w:r>
      <w:proofErr w:type="spellEnd"/>
      <w:r w:rsidRPr="000F6FB1">
        <w:rPr>
          <w:rFonts w:eastAsia="Calibri"/>
          <w:lang w:eastAsia="en-US"/>
        </w:rPr>
        <w:t xml:space="preserve"> </w:t>
      </w:r>
      <w:proofErr w:type="spellStart"/>
      <w:r w:rsidRPr="000F6FB1">
        <w:rPr>
          <w:rFonts w:eastAsia="Calibri"/>
          <w:lang w:eastAsia="en-US"/>
        </w:rPr>
        <w:t>diketahui</w:t>
      </w:r>
      <w:proofErr w:type="spellEnd"/>
      <w:r w:rsidRPr="000F6FB1">
        <w:rPr>
          <w:rFonts w:eastAsia="Calibri"/>
          <w:lang w:eastAsia="en-US"/>
        </w:rPr>
        <w:t xml:space="preserve"> </w:t>
      </w:r>
      <w:proofErr w:type="spellStart"/>
      <w:r w:rsidRPr="000F6FB1">
        <w:rPr>
          <w:rFonts w:eastAsia="Calibri"/>
          <w:lang w:eastAsia="en-US"/>
        </w:rPr>
        <w:t>bahwa</w:t>
      </w:r>
      <w:proofErr w:type="spellEnd"/>
      <w:r w:rsidRPr="000F6FB1">
        <w:rPr>
          <w:rFonts w:eastAsia="Calibri"/>
          <w:lang w:eastAsia="en-US"/>
        </w:rPr>
        <w:t xml:space="preserve"> </w:t>
      </w:r>
      <w:proofErr w:type="spellStart"/>
      <w:r w:rsidRPr="000F6FB1">
        <w:rPr>
          <w:rFonts w:eastAsia="Calibri"/>
          <w:lang w:eastAsia="en-US"/>
        </w:rPr>
        <w:t>df</w:t>
      </w:r>
      <w:proofErr w:type="spellEnd"/>
      <w:r w:rsidRPr="000F6FB1">
        <w:rPr>
          <w:rFonts w:eastAsia="Calibri"/>
          <w:lang w:eastAsia="en-US"/>
        </w:rPr>
        <w:t xml:space="preserve"> </w:t>
      </w:r>
      <w:proofErr w:type="spellStart"/>
      <w:r w:rsidRPr="000F6FB1">
        <w:rPr>
          <w:rFonts w:eastAsia="Calibri"/>
          <w:lang w:eastAsia="en-US"/>
        </w:rPr>
        <w:t>pembilang</w:t>
      </w:r>
      <w:proofErr w:type="spellEnd"/>
      <w:r w:rsidRPr="000F6FB1">
        <w:rPr>
          <w:rFonts w:eastAsia="Calibri"/>
        </w:rPr>
        <w:t xml:space="preserve"> = 5,</w:t>
      </w:r>
      <w:r w:rsidRPr="000F6FB1">
        <w:rPr>
          <w:rFonts w:eastAsia="Calibri"/>
          <w:lang w:eastAsia="en-US"/>
        </w:rPr>
        <w:t xml:space="preserve"> </w:t>
      </w:r>
      <w:proofErr w:type="spellStart"/>
      <w:r w:rsidRPr="000F6FB1">
        <w:rPr>
          <w:rFonts w:eastAsia="Calibri"/>
          <w:lang w:eastAsia="en-US"/>
        </w:rPr>
        <w:t>df</w:t>
      </w:r>
      <w:proofErr w:type="spellEnd"/>
      <w:r w:rsidRPr="000F6FB1">
        <w:rPr>
          <w:rFonts w:eastAsia="Calibri"/>
          <w:lang w:eastAsia="en-US"/>
        </w:rPr>
        <w:t xml:space="preserve"> </w:t>
      </w:r>
      <w:proofErr w:type="spellStart"/>
      <w:r w:rsidRPr="000F6FB1">
        <w:rPr>
          <w:rFonts w:eastAsia="Calibri"/>
          <w:lang w:eastAsia="en-US"/>
        </w:rPr>
        <w:t>penyebut</w:t>
      </w:r>
      <w:proofErr w:type="spellEnd"/>
      <w:r w:rsidRPr="000F6FB1">
        <w:rPr>
          <w:rFonts w:eastAsia="Calibri"/>
          <w:lang w:eastAsia="en-US"/>
        </w:rPr>
        <w:t xml:space="preserve"> =</w:t>
      </w:r>
      <w:r w:rsidRPr="000F6FB1">
        <w:rPr>
          <w:rFonts w:eastAsia="Calibri"/>
        </w:rPr>
        <w:t xml:space="preserve">35 </w:t>
      </w:r>
      <w:r w:rsidRPr="000F6FB1">
        <w:rPr>
          <w:rFonts w:eastAsia="Calibri"/>
          <w:lang w:eastAsia="en-US"/>
        </w:rPr>
        <w:t xml:space="preserve">(n-k-1) </w:t>
      </w:r>
      <w:proofErr w:type="spellStart"/>
      <w:r w:rsidRPr="000F6FB1">
        <w:rPr>
          <w:rFonts w:eastAsia="Calibri"/>
          <w:lang w:eastAsia="en-US"/>
        </w:rPr>
        <w:t>dengan</w:t>
      </w:r>
      <w:proofErr w:type="spellEnd"/>
      <w:r w:rsidRPr="000F6FB1">
        <w:rPr>
          <w:rFonts w:eastAsia="Calibri"/>
          <w:lang w:eastAsia="en-US"/>
        </w:rPr>
        <w:t xml:space="preserve"> n = 41 </w:t>
      </w:r>
      <w:proofErr w:type="spellStart"/>
      <w:r w:rsidRPr="000F6FB1">
        <w:rPr>
          <w:rFonts w:eastAsia="Calibri"/>
          <w:lang w:eastAsia="en-US"/>
        </w:rPr>
        <w:t>adalah</w:t>
      </w:r>
      <w:proofErr w:type="spellEnd"/>
      <w:r w:rsidRPr="000F6FB1">
        <w:rPr>
          <w:rFonts w:eastAsia="Calibri"/>
          <w:lang w:eastAsia="en-US"/>
        </w:rPr>
        <w:t xml:space="preserve"> </w:t>
      </w:r>
      <w:proofErr w:type="spellStart"/>
      <w:r w:rsidRPr="000F6FB1">
        <w:rPr>
          <w:rFonts w:eastAsia="Calibri"/>
          <w:lang w:eastAsia="en-US"/>
        </w:rPr>
        <w:t>jumlah</w:t>
      </w:r>
      <w:proofErr w:type="spellEnd"/>
      <w:r w:rsidRPr="000F6FB1">
        <w:rPr>
          <w:rFonts w:eastAsia="Calibri"/>
          <w:lang w:eastAsia="en-US"/>
        </w:rPr>
        <w:t xml:space="preserve"> data </w:t>
      </w:r>
      <w:proofErr w:type="spellStart"/>
      <w:r w:rsidRPr="000F6FB1">
        <w:rPr>
          <w:rFonts w:eastAsia="Calibri"/>
          <w:lang w:eastAsia="en-US"/>
        </w:rPr>
        <w:t>setelah</w:t>
      </w:r>
      <w:proofErr w:type="spellEnd"/>
      <w:r w:rsidRPr="000F6FB1">
        <w:rPr>
          <w:rFonts w:eastAsia="Calibri"/>
          <w:lang w:eastAsia="en-US"/>
        </w:rPr>
        <w:t xml:space="preserve"> </w:t>
      </w:r>
      <w:r w:rsidRPr="000F6FB1">
        <w:rPr>
          <w:rFonts w:eastAsia="Calibri"/>
          <w:i/>
          <w:lang w:eastAsia="en-US"/>
        </w:rPr>
        <w:t>trimming</w:t>
      </w:r>
      <w:r w:rsidRPr="000F6FB1">
        <w:rPr>
          <w:rFonts w:eastAsia="Calibri"/>
          <w:lang w:eastAsia="en-US"/>
        </w:rPr>
        <w:t xml:space="preserve">, k </w:t>
      </w:r>
      <w:proofErr w:type="spellStart"/>
      <w:r w:rsidRPr="000F6FB1">
        <w:rPr>
          <w:rFonts w:eastAsia="Calibri"/>
          <w:lang w:eastAsia="en-US"/>
        </w:rPr>
        <w:t>jumlah</w:t>
      </w:r>
      <w:proofErr w:type="spellEnd"/>
      <w:r w:rsidRPr="000F6FB1">
        <w:rPr>
          <w:rFonts w:eastAsia="Calibri"/>
          <w:lang w:eastAsia="en-US"/>
        </w:rPr>
        <w:t xml:space="preserve"> </w:t>
      </w:r>
      <w:proofErr w:type="spellStart"/>
      <w:r w:rsidRPr="000F6FB1">
        <w:rPr>
          <w:rFonts w:eastAsia="Calibri"/>
          <w:lang w:eastAsia="en-US"/>
        </w:rPr>
        <w:t>variabel</w:t>
      </w:r>
      <w:proofErr w:type="spellEnd"/>
      <w:r w:rsidRPr="000F6FB1">
        <w:rPr>
          <w:rFonts w:eastAsia="Calibri"/>
          <w:lang w:eastAsia="en-US"/>
        </w:rPr>
        <w:t xml:space="preserve"> </w:t>
      </w:r>
      <w:proofErr w:type="spellStart"/>
      <w:r w:rsidR="004841A0">
        <w:rPr>
          <w:rFonts w:eastAsia="Calibri"/>
          <w:lang w:eastAsia="en-US"/>
        </w:rPr>
        <w:t>bebas</w:t>
      </w:r>
      <w:proofErr w:type="spellEnd"/>
      <w:r w:rsidR="004841A0">
        <w:rPr>
          <w:rFonts w:eastAsia="Calibri"/>
          <w:lang w:eastAsia="en-US"/>
        </w:rPr>
        <w:t xml:space="preserve"> </w:t>
      </w:r>
      <w:r w:rsidRPr="000F6FB1">
        <w:rPr>
          <w:rFonts w:eastAsia="Calibri"/>
          <w:lang w:eastAsia="en-US"/>
        </w:rPr>
        <w:t xml:space="preserve">dan </w:t>
      </w:r>
      <w:proofErr w:type="spellStart"/>
      <w:r w:rsidRPr="000F6FB1">
        <w:rPr>
          <w:rFonts w:eastAsia="Calibri"/>
          <w:lang w:eastAsia="en-US"/>
        </w:rPr>
        <w:t>tarif</w:t>
      </w:r>
      <w:proofErr w:type="spellEnd"/>
      <w:r w:rsidRPr="000F6FB1">
        <w:rPr>
          <w:rFonts w:eastAsia="Calibri"/>
          <w:lang w:eastAsia="en-US"/>
        </w:rPr>
        <w:t xml:space="preserve"> </w:t>
      </w:r>
      <w:proofErr w:type="spellStart"/>
      <w:r w:rsidRPr="000F6FB1">
        <w:rPr>
          <w:rFonts w:eastAsia="Calibri"/>
          <w:lang w:eastAsia="en-US"/>
        </w:rPr>
        <w:t>signifikan</w:t>
      </w:r>
      <w:proofErr w:type="spellEnd"/>
      <w:r w:rsidRPr="000F6FB1">
        <w:rPr>
          <w:rFonts w:eastAsia="Calibri"/>
          <w:lang w:eastAsia="en-US"/>
        </w:rPr>
        <w:t xml:space="preserve"> α =0,05, </w:t>
      </w:r>
      <w:proofErr w:type="spellStart"/>
      <w:r w:rsidRPr="000F6FB1">
        <w:rPr>
          <w:rFonts w:eastAsia="Calibri"/>
          <w:lang w:eastAsia="en-US"/>
        </w:rPr>
        <w:t>sehingga</w:t>
      </w:r>
      <w:proofErr w:type="spellEnd"/>
      <w:r w:rsidRPr="000F6FB1">
        <w:rPr>
          <w:rFonts w:eastAsia="Calibri"/>
          <w:lang w:eastAsia="en-US"/>
        </w:rPr>
        <w:t xml:space="preserve"> </w:t>
      </w:r>
      <w:proofErr w:type="spellStart"/>
      <w:r w:rsidRPr="000F6FB1">
        <w:rPr>
          <w:rFonts w:eastAsia="Calibri"/>
          <w:lang w:eastAsia="en-US"/>
        </w:rPr>
        <w:t>diperoleh</w:t>
      </w:r>
      <w:proofErr w:type="spellEnd"/>
      <w:r w:rsidRPr="000F6FB1">
        <w:rPr>
          <w:rFonts w:eastAsia="Calibri"/>
          <w:lang w:eastAsia="en-US"/>
        </w:rPr>
        <w:t xml:space="preserve"> </w:t>
      </w:r>
      <w:proofErr w:type="spellStart"/>
      <w:r w:rsidRPr="000F6FB1">
        <w:rPr>
          <w:rFonts w:eastAsia="Calibri"/>
          <w:lang w:eastAsia="en-US"/>
        </w:rPr>
        <w:t>hasil</w:t>
      </w:r>
      <w:proofErr w:type="spellEnd"/>
      <w:r w:rsidRPr="000F6FB1">
        <w:rPr>
          <w:rFonts w:eastAsia="Calibri"/>
          <w:lang w:eastAsia="en-US"/>
        </w:rPr>
        <w:t xml:space="preserve"> </w:t>
      </w:r>
      <w:proofErr w:type="spellStart"/>
      <w:r w:rsidRPr="000F6FB1">
        <w:rPr>
          <w:rFonts w:eastAsia="Calibri"/>
          <w:lang w:eastAsia="en-US"/>
        </w:rPr>
        <w:t>F</w:t>
      </w:r>
      <w:r w:rsidRPr="000F6FB1">
        <w:rPr>
          <w:rFonts w:eastAsia="Calibri"/>
          <w:vertAlign w:val="subscript"/>
          <w:lang w:eastAsia="en-US"/>
        </w:rPr>
        <w:t>tabel</w:t>
      </w:r>
      <w:proofErr w:type="spellEnd"/>
      <w:r w:rsidRPr="000F6FB1">
        <w:rPr>
          <w:rFonts w:eastAsia="Calibri"/>
          <w:lang w:eastAsia="en-US"/>
        </w:rPr>
        <w:t xml:space="preserve"> </w:t>
      </w:r>
      <w:proofErr w:type="spellStart"/>
      <w:r w:rsidRPr="000F6FB1">
        <w:rPr>
          <w:rFonts w:eastAsia="Calibri"/>
          <w:lang w:eastAsia="en-US"/>
        </w:rPr>
        <w:t>sebesar</w:t>
      </w:r>
      <w:proofErr w:type="spellEnd"/>
      <w:r w:rsidRPr="000F6FB1">
        <w:rPr>
          <w:rFonts w:eastAsia="Calibri"/>
        </w:rPr>
        <w:t xml:space="preserve"> </w:t>
      </w:r>
      <w:r w:rsidRPr="000F6FB1">
        <w:t xml:space="preserve">2,49. </w:t>
      </w:r>
      <w:proofErr w:type="spellStart"/>
      <w:r w:rsidRPr="000F6FB1">
        <w:rPr>
          <w:rFonts w:eastAsia="Calibri"/>
          <w:lang w:eastAsia="en-US"/>
        </w:rPr>
        <w:t>Diketahui</w:t>
      </w:r>
      <w:proofErr w:type="spellEnd"/>
      <w:r w:rsidRPr="000F6FB1">
        <w:rPr>
          <w:rFonts w:eastAsia="Calibri"/>
          <w:lang w:eastAsia="en-US"/>
        </w:rPr>
        <w:t xml:space="preserve"> </w:t>
      </w:r>
      <w:proofErr w:type="spellStart"/>
      <w:r w:rsidRPr="000F6FB1">
        <w:rPr>
          <w:rFonts w:eastAsia="Calibri"/>
          <w:lang w:eastAsia="en-US"/>
        </w:rPr>
        <w:t>nilai</w:t>
      </w:r>
      <w:proofErr w:type="spellEnd"/>
      <w:r w:rsidRPr="000F6FB1">
        <w:rPr>
          <w:rFonts w:eastAsia="Calibri"/>
          <w:lang w:eastAsia="en-US"/>
        </w:rPr>
        <w:t xml:space="preserve"> </w:t>
      </w:r>
      <w:proofErr w:type="spellStart"/>
      <w:r w:rsidRPr="000F6FB1">
        <w:rPr>
          <w:rFonts w:eastAsia="Calibri"/>
          <w:lang w:eastAsia="en-US"/>
        </w:rPr>
        <w:t>F</w:t>
      </w:r>
      <w:r w:rsidRPr="000F6FB1">
        <w:rPr>
          <w:rFonts w:eastAsia="Calibri"/>
          <w:vertAlign w:val="subscript"/>
          <w:lang w:eastAsia="en-US"/>
        </w:rPr>
        <w:t>hitung</w:t>
      </w:r>
      <w:proofErr w:type="spellEnd"/>
      <w:r w:rsidRPr="000F6FB1">
        <w:rPr>
          <w:rFonts w:eastAsia="Calibri"/>
          <w:vertAlign w:val="subscript"/>
          <w:lang w:eastAsia="en-US"/>
        </w:rPr>
        <w:t xml:space="preserve"> </w:t>
      </w:r>
      <w:proofErr w:type="spellStart"/>
      <w:r w:rsidRPr="000F6FB1">
        <w:rPr>
          <w:rFonts w:eastAsia="Calibri"/>
          <w:lang w:eastAsia="en-US"/>
        </w:rPr>
        <w:t>sebesar</w:t>
      </w:r>
      <w:proofErr w:type="spellEnd"/>
      <w:r w:rsidRPr="000F6FB1">
        <w:rPr>
          <w:rFonts w:eastAsia="Calibri"/>
        </w:rPr>
        <w:t xml:space="preserve"> 17.580 </w:t>
      </w:r>
      <w:proofErr w:type="spellStart"/>
      <w:r w:rsidRPr="000F6FB1">
        <w:rPr>
          <w:rFonts w:eastAsia="Calibri"/>
          <w:lang w:eastAsia="en-US"/>
        </w:rPr>
        <w:t>maka</w:t>
      </w:r>
      <w:proofErr w:type="spellEnd"/>
      <w:r w:rsidRPr="000F6FB1">
        <w:rPr>
          <w:rFonts w:eastAsia="Calibri"/>
          <w:lang w:eastAsia="en-US"/>
        </w:rPr>
        <w:t xml:space="preserve"> (</w:t>
      </w:r>
      <w:proofErr w:type="spellStart"/>
      <w:r w:rsidRPr="000F6FB1">
        <w:rPr>
          <w:rFonts w:eastAsia="Calibri"/>
          <w:lang w:eastAsia="en-US"/>
        </w:rPr>
        <w:t>F</w:t>
      </w:r>
      <w:r w:rsidRPr="000F6FB1">
        <w:rPr>
          <w:rFonts w:eastAsia="Calibri"/>
          <w:vertAlign w:val="subscript"/>
          <w:lang w:eastAsia="en-US"/>
        </w:rPr>
        <w:t>hitung</w:t>
      </w:r>
      <w:proofErr w:type="spellEnd"/>
      <w:r w:rsidRPr="000F6FB1">
        <w:rPr>
          <w:rFonts w:eastAsia="Calibri"/>
          <w:vertAlign w:val="subscript"/>
          <w:lang w:eastAsia="en-US"/>
        </w:rPr>
        <w:t xml:space="preserve"> </w:t>
      </w:r>
      <w:r w:rsidRPr="000F6FB1">
        <w:rPr>
          <w:rFonts w:eastAsia="Calibri"/>
        </w:rPr>
        <w:t>= 17.580</w:t>
      </w:r>
      <w:r w:rsidRPr="000F6FB1">
        <w:rPr>
          <w:rFonts w:eastAsia="Calibri"/>
          <w:lang w:eastAsia="en-US"/>
        </w:rPr>
        <w:t xml:space="preserve"> &gt; </w:t>
      </w:r>
      <w:proofErr w:type="spellStart"/>
      <w:r w:rsidRPr="000F6FB1">
        <w:rPr>
          <w:rFonts w:eastAsia="Calibri"/>
          <w:lang w:eastAsia="en-US"/>
        </w:rPr>
        <w:t>F</w:t>
      </w:r>
      <w:r w:rsidRPr="000F6FB1">
        <w:rPr>
          <w:rFonts w:eastAsia="Calibri"/>
          <w:vertAlign w:val="subscript"/>
          <w:lang w:eastAsia="en-US"/>
        </w:rPr>
        <w:t>tabel</w:t>
      </w:r>
      <w:proofErr w:type="spellEnd"/>
      <w:r w:rsidRPr="000F6FB1">
        <w:rPr>
          <w:rFonts w:eastAsia="Calibri"/>
          <w:vertAlign w:val="subscript"/>
          <w:lang w:eastAsia="en-US"/>
        </w:rPr>
        <w:t xml:space="preserve"> </w:t>
      </w:r>
      <w:r w:rsidRPr="000F6FB1">
        <w:rPr>
          <w:rFonts w:eastAsia="Calibri"/>
        </w:rPr>
        <w:t>=2,49</w:t>
      </w:r>
      <w:r w:rsidRPr="000F6FB1">
        <w:rPr>
          <w:rFonts w:eastAsia="Calibri"/>
          <w:lang w:eastAsia="en-US"/>
        </w:rPr>
        <w:t xml:space="preserve">) dan </w:t>
      </w:r>
      <w:proofErr w:type="spellStart"/>
      <w:r w:rsidRPr="000F6FB1">
        <w:rPr>
          <w:rFonts w:eastAsia="Calibri"/>
          <w:lang w:eastAsia="en-US"/>
        </w:rPr>
        <w:t>nilai</w:t>
      </w:r>
      <w:proofErr w:type="spellEnd"/>
      <w:r w:rsidRPr="000F6FB1">
        <w:rPr>
          <w:rFonts w:eastAsia="Calibri"/>
          <w:lang w:eastAsia="en-US"/>
        </w:rPr>
        <w:t xml:space="preserve"> sig = 0,000) &lt; 0,05 </w:t>
      </w:r>
      <w:proofErr w:type="spellStart"/>
      <w:r w:rsidRPr="000F6FB1">
        <w:rPr>
          <w:rFonts w:eastAsia="Calibri"/>
          <w:lang w:eastAsia="en-US"/>
        </w:rPr>
        <w:t>demikian</w:t>
      </w:r>
      <w:proofErr w:type="spellEnd"/>
      <w:r w:rsidRPr="000F6FB1">
        <w:rPr>
          <w:rFonts w:eastAsia="Calibri"/>
          <w:lang w:eastAsia="en-US"/>
        </w:rPr>
        <w:t xml:space="preserve"> </w:t>
      </w:r>
      <w:proofErr w:type="spellStart"/>
      <w:r w:rsidRPr="000F6FB1">
        <w:rPr>
          <w:rFonts w:eastAsia="Calibri"/>
          <w:lang w:eastAsia="en-US"/>
        </w:rPr>
        <w:t>dapat</w:t>
      </w:r>
      <w:proofErr w:type="spellEnd"/>
      <w:r w:rsidRPr="000F6FB1">
        <w:rPr>
          <w:rFonts w:eastAsia="Calibri"/>
          <w:lang w:eastAsia="en-US"/>
        </w:rPr>
        <w:t xml:space="preserve"> </w:t>
      </w:r>
      <w:proofErr w:type="spellStart"/>
      <w:r w:rsidRPr="000F6FB1">
        <w:rPr>
          <w:rFonts w:eastAsia="Calibri"/>
          <w:lang w:eastAsia="en-US"/>
        </w:rPr>
        <w:t>disimpulkan</w:t>
      </w:r>
      <w:proofErr w:type="spellEnd"/>
      <w:r w:rsidRPr="000F6FB1">
        <w:rPr>
          <w:rFonts w:eastAsia="Calibri"/>
          <w:lang w:eastAsia="en-US"/>
        </w:rPr>
        <w:t xml:space="preserve"> </w:t>
      </w:r>
      <w:proofErr w:type="spellStart"/>
      <w:r w:rsidRPr="000F6FB1">
        <w:rPr>
          <w:rFonts w:eastAsia="Calibri"/>
          <w:lang w:eastAsia="en-US"/>
        </w:rPr>
        <w:t>bahwa</w:t>
      </w:r>
      <w:proofErr w:type="spellEnd"/>
      <w:r w:rsidRPr="000F6FB1">
        <w:rPr>
          <w:rFonts w:eastAsia="Calibri"/>
          <w:lang w:eastAsia="en-US"/>
        </w:rPr>
        <w:t xml:space="preserve"> H</w:t>
      </w:r>
      <w:r w:rsidRPr="000F6FB1">
        <w:rPr>
          <w:rFonts w:eastAsia="Calibri"/>
          <w:vertAlign w:val="subscript"/>
          <w:lang w:eastAsia="en-US"/>
        </w:rPr>
        <w:t>a</w:t>
      </w:r>
      <w:r w:rsidRPr="000F6FB1">
        <w:rPr>
          <w:rFonts w:eastAsia="Calibri"/>
          <w:lang w:eastAsia="en-US"/>
        </w:rPr>
        <w:t xml:space="preserve"> </w:t>
      </w:r>
      <w:proofErr w:type="spellStart"/>
      <w:r w:rsidRPr="000F6FB1">
        <w:rPr>
          <w:rFonts w:eastAsia="Calibri"/>
          <w:lang w:eastAsia="en-US"/>
        </w:rPr>
        <w:t>diterima</w:t>
      </w:r>
      <w:proofErr w:type="spellEnd"/>
      <w:r w:rsidRPr="000F6FB1">
        <w:rPr>
          <w:rFonts w:eastAsia="Calibri"/>
          <w:lang w:eastAsia="en-US"/>
        </w:rPr>
        <w:t xml:space="preserve"> yang </w:t>
      </w:r>
      <w:proofErr w:type="spellStart"/>
      <w:r w:rsidRPr="000F6FB1">
        <w:rPr>
          <w:rFonts w:eastAsia="Calibri"/>
          <w:lang w:eastAsia="en-US"/>
        </w:rPr>
        <w:t>berarti</w:t>
      </w:r>
      <w:proofErr w:type="spellEnd"/>
      <w:r w:rsidRPr="000F6FB1">
        <w:rPr>
          <w:rFonts w:eastAsia="Calibri"/>
        </w:rPr>
        <w:t xml:space="preserve"> </w:t>
      </w:r>
      <w:proofErr w:type="spellStart"/>
      <w:r w:rsidRPr="000F6FB1">
        <w:rPr>
          <w:rFonts w:eastAsia="Calibri"/>
          <w:lang w:eastAsia="en-US"/>
        </w:rPr>
        <w:t>Kepemilikan</w:t>
      </w:r>
      <w:proofErr w:type="spellEnd"/>
      <w:r w:rsidRPr="000F6FB1">
        <w:rPr>
          <w:rFonts w:eastAsia="Calibri"/>
          <w:lang w:eastAsia="en-US"/>
        </w:rPr>
        <w:t xml:space="preserve"> </w:t>
      </w:r>
      <w:proofErr w:type="spellStart"/>
      <w:r w:rsidRPr="000F6FB1">
        <w:rPr>
          <w:rFonts w:eastAsia="Calibri"/>
          <w:lang w:eastAsia="en-US"/>
        </w:rPr>
        <w:t>Institusional</w:t>
      </w:r>
      <w:proofErr w:type="spellEnd"/>
      <w:r w:rsidRPr="000F6FB1">
        <w:rPr>
          <w:rFonts w:eastAsia="Calibri"/>
          <w:lang w:eastAsia="en-US"/>
        </w:rPr>
        <w:t xml:space="preserve">, </w:t>
      </w:r>
      <w:proofErr w:type="spellStart"/>
      <w:r w:rsidRPr="000F6FB1">
        <w:rPr>
          <w:rFonts w:eastAsia="Calibri"/>
          <w:lang w:eastAsia="en-US"/>
        </w:rPr>
        <w:t>Komisaris</w:t>
      </w:r>
      <w:proofErr w:type="spellEnd"/>
      <w:r w:rsidRPr="000F6FB1">
        <w:rPr>
          <w:rFonts w:eastAsia="Calibri"/>
          <w:lang w:eastAsia="en-US"/>
        </w:rPr>
        <w:t xml:space="preserve"> </w:t>
      </w:r>
      <w:proofErr w:type="spellStart"/>
      <w:r w:rsidRPr="000F6FB1">
        <w:rPr>
          <w:rFonts w:eastAsia="Calibri"/>
          <w:lang w:eastAsia="en-US"/>
        </w:rPr>
        <w:t>Independen</w:t>
      </w:r>
      <w:proofErr w:type="spellEnd"/>
      <w:r w:rsidRPr="000F6FB1">
        <w:rPr>
          <w:rFonts w:eastAsia="Calibri"/>
          <w:lang w:eastAsia="en-US"/>
        </w:rPr>
        <w:t xml:space="preserve">, </w:t>
      </w:r>
      <w:proofErr w:type="spellStart"/>
      <w:r w:rsidRPr="000F6FB1">
        <w:rPr>
          <w:rFonts w:eastAsia="Calibri"/>
          <w:lang w:eastAsia="en-US"/>
        </w:rPr>
        <w:t>Komite</w:t>
      </w:r>
      <w:proofErr w:type="spellEnd"/>
      <w:r w:rsidRPr="000F6FB1">
        <w:rPr>
          <w:rFonts w:eastAsia="Calibri"/>
          <w:lang w:eastAsia="en-US"/>
        </w:rPr>
        <w:t xml:space="preserve"> Audit, dan </w:t>
      </w:r>
      <w:r w:rsidRPr="000F6FB1">
        <w:rPr>
          <w:rFonts w:eastAsia="Calibri"/>
          <w:i/>
          <w:lang w:eastAsia="en-US"/>
        </w:rPr>
        <w:t>Leverage</w:t>
      </w:r>
      <w:r w:rsidR="00507764">
        <w:rPr>
          <w:rFonts w:eastAsia="Calibri"/>
          <w:i/>
          <w:lang w:eastAsia="en-US"/>
        </w:rPr>
        <w:t xml:space="preserve"> </w:t>
      </w:r>
      <w:proofErr w:type="spellStart"/>
      <w:r w:rsidRPr="000F6FB1">
        <w:rPr>
          <w:rFonts w:eastAsia="Calibri"/>
          <w:lang w:eastAsia="en-US"/>
        </w:rPr>
        <w:t>signifikan</w:t>
      </w:r>
      <w:proofErr w:type="spellEnd"/>
      <w:r w:rsidR="00507764">
        <w:rPr>
          <w:rFonts w:eastAsia="Calibri"/>
          <w:lang w:eastAsia="en-US"/>
        </w:rPr>
        <w:t xml:space="preserve"> </w:t>
      </w:r>
      <w:proofErr w:type="spellStart"/>
      <w:r w:rsidR="00507764">
        <w:rPr>
          <w:rFonts w:eastAsia="Calibri"/>
          <w:lang w:eastAsia="en-US"/>
        </w:rPr>
        <w:t>pengaruhi</w:t>
      </w:r>
      <w:proofErr w:type="spellEnd"/>
      <w:r w:rsidRPr="000F6FB1">
        <w:rPr>
          <w:rFonts w:eastAsia="Calibri"/>
          <w:lang w:eastAsia="en-US"/>
        </w:rPr>
        <w:t xml:space="preserve"> </w:t>
      </w:r>
      <w:proofErr w:type="spellStart"/>
      <w:r w:rsidRPr="000F6FB1">
        <w:rPr>
          <w:rFonts w:eastAsia="Calibri"/>
          <w:lang w:eastAsia="en-US"/>
        </w:rPr>
        <w:t>Profitabilitas</w:t>
      </w:r>
      <w:proofErr w:type="spellEnd"/>
      <w:r w:rsidRPr="000F6FB1">
        <w:rPr>
          <w:rFonts w:eastAsia="Calibri"/>
          <w:lang w:eastAsia="en-US"/>
        </w:rPr>
        <w:t xml:space="preserve"> pada </w:t>
      </w:r>
      <w:proofErr w:type="spellStart"/>
      <w:r w:rsidRPr="000F6FB1">
        <w:rPr>
          <w:rFonts w:eastAsia="Calibri"/>
          <w:lang w:eastAsia="en-US"/>
        </w:rPr>
        <w:t>perusahaan</w:t>
      </w:r>
      <w:proofErr w:type="spellEnd"/>
      <w:r w:rsidRPr="000F6FB1">
        <w:rPr>
          <w:rFonts w:eastAsia="Calibri"/>
          <w:lang w:eastAsia="en-US"/>
        </w:rPr>
        <w:t xml:space="preserve"> </w:t>
      </w:r>
      <w:proofErr w:type="spellStart"/>
      <w:r w:rsidRPr="000F6FB1">
        <w:rPr>
          <w:rFonts w:eastAsia="Batang"/>
          <w:i/>
          <w:iCs/>
          <w:color w:val="000000"/>
        </w:rPr>
        <w:t>f</w:t>
      </w:r>
      <w:r w:rsidR="00C74560">
        <w:rPr>
          <w:rFonts w:eastAsia="Batang"/>
          <w:i/>
          <w:iCs/>
          <w:color w:val="000000"/>
        </w:rPr>
        <w:t>&amp;b</w:t>
      </w:r>
      <w:proofErr w:type="spellEnd"/>
      <w:r w:rsidRPr="000F6FB1">
        <w:rPr>
          <w:rFonts w:eastAsia="Batang"/>
          <w:color w:val="000000"/>
        </w:rPr>
        <w:t xml:space="preserve"> </w:t>
      </w:r>
      <w:r w:rsidRPr="000F6FB1">
        <w:rPr>
          <w:rFonts w:eastAsia="Calibri"/>
          <w:lang w:eastAsia="en-US"/>
        </w:rPr>
        <w:t xml:space="preserve">yang </w:t>
      </w:r>
      <w:proofErr w:type="spellStart"/>
      <w:r w:rsidRPr="000F6FB1">
        <w:rPr>
          <w:rFonts w:eastAsia="Calibri"/>
          <w:lang w:eastAsia="en-US"/>
        </w:rPr>
        <w:t>terdaftar</w:t>
      </w:r>
      <w:proofErr w:type="spellEnd"/>
      <w:r w:rsidRPr="000F6FB1">
        <w:rPr>
          <w:rFonts w:eastAsia="Calibri"/>
          <w:lang w:eastAsia="en-US"/>
        </w:rPr>
        <w:t xml:space="preserve"> di BEI pada </w:t>
      </w:r>
      <w:proofErr w:type="spellStart"/>
      <w:r w:rsidRPr="000F6FB1">
        <w:rPr>
          <w:rFonts w:eastAsia="Calibri"/>
          <w:lang w:eastAsia="en-US"/>
        </w:rPr>
        <w:t>periode</w:t>
      </w:r>
      <w:proofErr w:type="spellEnd"/>
      <w:r w:rsidRPr="000F6FB1">
        <w:rPr>
          <w:rFonts w:eastAsia="Calibri"/>
          <w:lang w:eastAsia="en-US"/>
        </w:rPr>
        <w:t xml:space="preserve"> 2015-2018.</w:t>
      </w:r>
    </w:p>
    <w:tbl>
      <w:tblPr>
        <w:tblpPr w:leftFromText="180" w:rightFromText="180" w:vertAnchor="text" w:horzAnchor="margin" w:tblpXSpec="center" w:tblpY="518"/>
        <w:tblW w:w="8125" w:type="dxa"/>
        <w:tblLayout w:type="fixed"/>
        <w:tblCellMar>
          <w:left w:w="0" w:type="dxa"/>
          <w:right w:w="0" w:type="dxa"/>
        </w:tblCellMar>
        <w:tblLook w:val="0000" w:firstRow="0" w:lastRow="0" w:firstColumn="0" w:lastColumn="0" w:noHBand="0" w:noVBand="0"/>
      </w:tblPr>
      <w:tblGrid>
        <w:gridCol w:w="622"/>
        <w:gridCol w:w="2213"/>
        <w:gridCol w:w="1131"/>
        <w:gridCol w:w="1130"/>
        <w:gridCol w:w="1244"/>
        <w:gridCol w:w="863"/>
        <w:gridCol w:w="863"/>
        <w:gridCol w:w="59"/>
      </w:tblGrid>
      <w:tr w:rsidR="00F325DE" w:rsidRPr="00FA7D63" w14:paraId="1B9F8D69" w14:textId="77777777" w:rsidTr="00F325DE">
        <w:trPr>
          <w:gridAfter w:val="1"/>
          <w:wAfter w:w="59" w:type="dxa"/>
          <w:cantSplit/>
          <w:trHeight w:val="561"/>
          <w:tblHeader/>
        </w:trPr>
        <w:tc>
          <w:tcPr>
            <w:tcW w:w="2835" w:type="dxa"/>
            <w:gridSpan w:val="2"/>
            <w:vMerge w:val="restart"/>
            <w:tcBorders>
              <w:top w:val="single" w:sz="18" w:space="0" w:color="auto"/>
            </w:tcBorders>
            <w:shd w:val="clear" w:color="auto" w:fill="FFFFFF"/>
            <w:vAlign w:val="bottom"/>
          </w:tcPr>
          <w:p w14:paraId="3A391CC5"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lastRenderedPageBreak/>
              <w:t>Model</w:t>
            </w:r>
          </w:p>
        </w:tc>
        <w:tc>
          <w:tcPr>
            <w:tcW w:w="2261" w:type="dxa"/>
            <w:gridSpan w:val="2"/>
            <w:tcBorders>
              <w:top w:val="single" w:sz="18" w:space="0" w:color="auto"/>
              <w:bottom w:val="single" w:sz="18" w:space="0" w:color="auto"/>
            </w:tcBorders>
            <w:shd w:val="clear" w:color="auto" w:fill="FFFFFF"/>
            <w:vAlign w:val="bottom"/>
          </w:tcPr>
          <w:p w14:paraId="3C119419" w14:textId="77777777" w:rsidR="00F325DE" w:rsidRPr="00FA7D63" w:rsidRDefault="00F325DE" w:rsidP="00F325DE">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Unstandardized Coefficients</w:t>
            </w:r>
          </w:p>
        </w:tc>
        <w:tc>
          <w:tcPr>
            <w:tcW w:w="1244" w:type="dxa"/>
            <w:tcBorders>
              <w:top w:val="single" w:sz="18" w:space="0" w:color="auto"/>
            </w:tcBorders>
            <w:shd w:val="clear" w:color="auto" w:fill="FFFFFF"/>
            <w:vAlign w:val="bottom"/>
          </w:tcPr>
          <w:p w14:paraId="096B5774" w14:textId="77777777" w:rsidR="00F325DE" w:rsidRPr="00FA7D63" w:rsidRDefault="00F325DE" w:rsidP="00F325DE">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Standardized Coefficients</w:t>
            </w:r>
          </w:p>
        </w:tc>
        <w:tc>
          <w:tcPr>
            <w:tcW w:w="863" w:type="dxa"/>
            <w:vMerge w:val="restart"/>
            <w:tcBorders>
              <w:top w:val="single" w:sz="18" w:space="0" w:color="auto"/>
            </w:tcBorders>
            <w:shd w:val="clear" w:color="auto" w:fill="FFFFFF"/>
            <w:vAlign w:val="bottom"/>
          </w:tcPr>
          <w:p w14:paraId="7606C4D8" w14:textId="77777777" w:rsidR="00F325DE" w:rsidRPr="00FA7D63" w:rsidRDefault="00F325DE" w:rsidP="00F325DE">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t</w:t>
            </w:r>
          </w:p>
        </w:tc>
        <w:tc>
          <w:tcPr>
            <w:tcW w:w="863" w:type="dxa"/>
            <w:vMerge w:val="restart"/>
            <w:tcBorders>
              <w:top w:val="single" w:sz="18" w:space="0" w:color="auto"/>
            </w:tcBorders>
            <w:shd w:val="clear" w:color="auto" w:fill="FFFFFF"/>
            <w:vAlign w:val="bottom"/>
          </w:tcPr>
          <w:p w14:paraId="7CBA8C26" w14:textId="77777777" w:rsidR="00F325DE" w:rsidRPr="00FA7D63" w:rsidRDefault="00F325DE" w:rsidP="00F325DE">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Sig.</w:t>
            </w:r>
          </w:p>
        </w:tc>
      </w:tr>
      <w:tr w:rsidR="00F325DE" w:rsidRPr="00FA7D63" w14:paraId="5070CA57" w14:textId="77777777" w:rsidTr="00F325DE">
        <w:trPr>
          <w:gridAfter w:val="1"/>
          <w:wAfter w:w="59" w:type="dxa"/>
          <w:cantSplit/>
          <w:trHeight w:val="313"/>
          <w:tblHeader/>
        </w:trPr>
        <w:tc>
          <w:tcPr>
            <w:tcW w:w="2835" w:type="dxa"/>
            <w:gridSpan w:val="2"/>
            <w:vMerge/>
            <w:tcBorders>
              <w:bottom w:val="single" w:sz="18" w:space="0" w:color="auto"/>
            </w:tcBorders>
            <w:shd w:val="clear" w:color="auto" w:fill="FFFFFF"/>
            <w:vAlign w:val="bottom"/>
          </w:tcPr>
          <w:p w14:paraId="5300B582" w14:textId="77777777" w:rsidR="00F325DE" w:rsidRPr="00FA7D63" w:rsidRDefault="00F325DE" w:rsidP="00F325DE">
            <w:pPr>
              <w:autoSpaceDE w:val="0"/>
              <w:autoSpaceDN w:val="0"/>
              <w:adjustRightInd w:val="0"/>
              <w:rPr>
                <w:rFonts w:ascii="Times New Roman" w:eastAsiaTheme="minorEastAsia" w:hAnsi="Times New Roman" w:cs="Times New Roman"/>
                <w:color w:val="000000"/>
                <w:sz w:val="22"/>
              </w:rPr>
            </w:pPr>
          </w:p>
        </w:tc>
        <w:tc>
          <w:tcPr>
            <w:tcW w:w="1131" w:type="dxa"/>
            <w:tcBorders>
              <w:top w:val="single" w:sz="18" w:space="0" w:color="auto"/>
              <w:bottom w:val="single" w:sz="18" w:space="0" w:color="auto"/>
            </w:tcBorders>
            <w:shd w:val="clear" w:color="auto" w:fill="FFFFFF"/>
            <w:vAlign w:val="bottom"/>
          </w:tcPr>
          <w:p w14:paraId="5D401730" w14:textId="77777777" w:rsidR="00F325DE" w:rsidRPr="00FA7D63" w:rsidRDefault="00F325DE" w:rsidP="00F325DE">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B</w:t>
            </w:r>
          </w:p>
        </w:tc>
        <w:tc>
          <w:tcPr>
            <w:tcW w:w="1130" w:type="dxa"/>
            <w:tcBorders>
              <w:top w:val="single" w:sz="18" w:space="0" w:color="auto"/>
              <w:bottom w:val="single" w:sz="18" w:space="0" w:color="auto"/>
            </w:tcBorders>
            <w:shd w:val="clear" w:color="auto" w:fill="FFFFFF"/>
            <w:vAlign w:val="bottom"/>
          </w:tcPr>
          <w:p w14:paraId="7EC679E7" w14:textId="77777777" w:rsidR="00F325DE" w:rsidRPr="00FA7D63" w:rsidRDefault="00F325DE" w:rsidP="00F325DE">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Std. Error</w:t>
            </w:r>
          </w:p>
        </w:tc>
        <w:tc>
          <w:tcPr>
            <w:tcW w:w="1244" w:type="dxa"/>
            <w:tcBorders>
              <w:bottom w:val="single" w:sz="18" w:space="0" w:color="auto"/>
            </w:tcBorders>
            <w:shd w:val="clear" w:color="auto" w:fill="FFFFFF"/>
            <w:vAlign w:val="bottom"/>
          </w:tcPr>
          <w:p w14:paraId="1F3FA195" w14:textId="77777777" w:rsidR="00F325DE" w:rsidRPr="00FA7D63" w:rsidRDefault="00F325DE" w:rsidP="00F325DE">
            <w:pPr>
              <w:autoSpaceDE w:val="0"/>
              <w:autoSpaceDN w:val="0"/>
              <w:adjustRightInd w:val="0"/>
              <w:ind w:left="60" w:right="60"/>
              <w:jc w:val="center"/>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Beta</w:t>
            </w:r>
          </w:p>
        </w:tc>
        <w:tc>
          <w:tcPr>
            <w:tcW w:w="863" w:type="dxa"/>
            <w:vMerge/>
            <w:tcBorders>
              <w:bottom w:val="single" w:sz="18" w:space="0" w:color="auto"/>
            </w:tcBorders>
            <w:shd w:val="clear" w:color="auto" w:fill="FFFFFF"/>
            <w:vAlign w:val="bottom"/>
          </w:tcPr>
          <w:p w14:paraId="6726A4F9" w14:textId="77777777" w:rsidR="00F325DE" w:rsidRPr="00FA7D63" w:rsidRDefault="00F325DE" w:rsidP="00F325DE">
            <w:pPr>
              <w:autoSpaceDE w:val="0"/>
              <w:autoSpaceDN w:val="0"/>
              <w:adjustRightInd w:val="0"/>
              <w:rPr>
                <w:rFonts w:ascii="Times New Roman" w:eastAsiaTheme="minorEastAsia" w:hAnsi="Times New Roman" w:cs="Times New Roman"/>
                <w:color w:val="000000"/>
                <w:sz w:val="22"/>
              </w:rPr>
            </w:pPr>
          </w:p>
        </w:tc>
        <w:tc>
          <w:tcPr>
            <w:tcW w:w="863" w:type="dxa"/>
            <w:vMerge/>
            <w:tcBorders>
              <w:bottom w:val="single" w:sz="18" w:space="0" w:color="auto"/>
            </w:tcBorders>
            <w:shd w:val="clear" w:color="auto" w:fill="FFFFFF"/>
            <w:vAlign w:val="bottom"/>
          </w:tcPr>
          <w:p w14:paraId="5093C81C" w14:textId="77777777" w:rsidR="00F325DE" w:rsidRPr="00FA7D63" w:rsidRDefault="00F325DE" w:rsidP="00F325DE">
            <w:pPr>
              <w:autoSpaceDE w:val="0"/>
              <w:autoSpaceDN w:val="0"/>
              <w:adjustRightInd w:val="0"/>
              <w:rPr>
                <w:rFonts w:ascii="Times New Roman" w:eastAsiaTheme="minorEastAsia" w:hAnsi="Times New Roman" w:cs="Times New Roman"/>
                <w:color w:val="000000"/>
                <w:sz w:val="22"/>
              </w:rPr>
            </w:pPr>
          </w:p>
        </w:tc>
      </w:tr>
      <w:tr w:rsidR="00F325DE" w:rsidRPr="00FA7D63" w14:paraId="784190AB" w14:textId="77777777" w:rsidTr="00F325DE">
        <w:trPr>
          <w:gridAfter w:val="1"/>
          <w:wAfter w:w="59" w:type="dxa"/>
          <w:cantSplit/>
          <w:trHeight w:val="274"/>
          <w:tblHeader/>
        </w:trPr>
        <w:tc>
          <w:tcPr>
            <w:tcW w:w="622" w:type="dxa"/>
            <w:vMerge w:val="restart"/>
            <w:tcBorders>
              <w:top w:val="single" w:sz="18" w:space="0" w:color="auto"/>
            </w:tcBorders>
            <w:shd w:val="clear" w:color="auto" w:fill="FFFFFF"/>
          </w:tcPr>
          <w:p w14:paraId="120F423A"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w:t>
            </w:r>
          </w:p>
        </w:tc>
        <w:tc>
          <w:tcPr>
            <w:tcW w:w="2213" w:type="dxa"/>
            <w:tcBorders>
              <w:top w:val="single" w:sz="18" w:space="0" w:color="auto"/>
            </w:tcBorders>
            <w:shd w:val="clear" w:color="auto" w:fill="FFFFFF"/>
          </w:tcPr>
          <w:p w14:paraId="6E6C5DA5"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(Constant)</w:t>
            </w:r>
          </w:p>
        </w:tc>
        <w:tc>
          <w:tcPr>
            <w:tcW w:w="1131" w:type="dxa"/>
            <w:tcBorders>
              <w:top w:val="single" w:sz="18" w:space="0" w:color="auto"/>
            </w:tcBorders>
            <w:shd w:val="clear" w:color="auto" w:fill="FFFFFF"/>
          </w:tcPr>
          <w:p w14:paraId="4E517415"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2.292</w:t>
            </w:r>
          </w:p>
        </w:tc>
        <w:tc>
          <w:tcPr>
            <w:tcW w:w="1130" w:type="dxa"/>
            <w:tcBorders>
              <w:top w:val="single" w:sz="18" w:space="0" w:color="auto"/>
            </w:tcBorders>
            <w:shd w:val="clear" w:color="auto" w:fill="FFFFFF"/>
          </w:tcPr>
          <w:p w14:paraId="25DF2E42"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1.647</w:t>
            </w:r>
          </w:p>
        </w:tc>
        <w:tc>
          <w:tcPr>
            <w:tcW w:w="1244" w:type="dxa"/>
            <w:tcBorders>
              <w:top w:val="single" w:sz="18" w:space="0" w:color="auto"/>
            </w:tcBorders>
            <w:shd w:val="clear" w:color="auto" w:fill="FFFFFF"/>
            <w:vAlign w:val="center"/>
          </w:tcPr>
          <w:p w14:paraId="7DFE71A4" w14:textId="77777777" w:rsidR="00F325DE" w:rsidRPr="00FA7D63" w:rsidRDefault="00F325DE" w:rsidP="00F325DE">
            <w:pPr>
              <w:autoSpaceDE w:val="0"/>
              <w:autoSpaceDN w:val="0"/>
              <w:adjustRightInd w:val="0"/>
              <w:jc w:val="center"/>
              <w:rPr>
                <w:rFonts w:ascii="Times New Roman" w:eastAsiaTheme="minorEastAsia" w:hAnsi="Times New Roman" w:cs="Times New Roman"/>
                <w:sz w:val="22"/>
              </w:rPr>
            </w:pPr>
          </w:p>
        </w:tc>
        <w:tc>
          <w:tcPr>
            <w:tcW w:w="863" w:type="dxa"/>
            <w:tcBorders>
              <w:top w:val="single" w:sz="18" w:space="0" w:color="auto"/>
            </w:tcBorders>
            <w:shd w:val="clear" w:color="auto" w:fill="FFFFFF"/>
          </w:tcPr>
          <w:p w14:paraId="255A8E5A"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1.392</w:t>
            </w:r>
          </w:p>
        </w:tc>
        <w:tc>
          <w:tcPr>
            <w:tcW w:w="863" w:type="dxa"/>
            <w:tcBorders>
              <w:top w:val="single" w:sz="18" w:space="0" w:color="auto"/>
            </w:tcBorders>
            <w:shd w:val="clear" w:color="auto" w:fill="FFFFFF"/>
          </w:tcPr>
          <w:p w14:paraId="1E13CA38"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.173</w:t>
            </w:r>
          </w:p>
        </w:tc>
      </w:tr>
      <w:tr w:rsidR="00F325DE" w:rsidRPr="00FA7D63" w14:paraId="2507C8BA" w14:textId="77777777" w:rsidTr="00F325DE">
        <w:trPr>
          <w:gridAfter w:val="1"/>
          <w:wAfter w:w="59" w:type="dxa"/>
          <w:cantSplit/>
          <w:trHeight w:val="313"/>
          <w:tblHeader/>
        </w:trPr>
        <w:tc>
          <w:tcPr>
            <w:tcW w:w="622" w:type="dxa"/>
            <w:vMerge/>
            <w:shd w:val="clear" w:color="auto" w:fill="FFFFFF"/>
          </w:tcPr>
          <w:p w14:paraId="0657F785" w14:textId="77777777" w:rsidR="00F325DE" w:rsidRPr="00FA7D63" w:rsidRDefault="00F325DE" w:rsidP="00F325DE">
            <w:pPr>
              <w:autoSpaceDE w:val="0"/>
              <w:autoSpaceDN w:val="0"/>
              <w:adjustRightInd w:val="0"/>
              <w:rPr>
                <w:rFonts w:ascii="Times New Roman" w:eastAsiaTheme="minorEastAsia" w:hAnsi="Times New Roman" w:cs="Times New Roman"/>
                <w:sz w:val="22"/>
              </w:rPr>
            </w:pPr>
          </w:p>
        </w:tc>
        <w:tc>
          <w:tcPr>
            <w:tcW w:w="2213" w:type="dxa"/>
            <w:shd w:val="clear" w:color="auto" w:fill="FFFFFF"/>
          </w:tcPr>
          <w:p w14:paraId="77BF657B"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proofErr w:type="spellStart"/>
            <w:r w:rsidRPr="00FA7D63">
              <w:rPr>
                <w:rFonts w:ascii="Times New Roman" w:eastAsiaTheme="minorEastAsia" w:hAnsi="Times New Roman" w:cs="Times New Roman"/>
                <w:color w:val="000000"/>
                <w:sz w:val="22"/>
              </w:rPr>
              <w:t>Kepemilikan</w:t>
            </w:r>
            <w:proofErr w:type="spellEnd"/>
            <w:r w:rsidRPr="00FA7D63">
              <w:rPr>
                <w:rFonts w:ascii="Times New Roman" w:eastAsiaTheme="minorEastAsia" w:hAnsi="Times New Roman" w:cs="Times New Roman"/>
                <w:color w:val="000000"/>
                <w:sz w:val="22"/>
              </w:rPr>
              <w:t xml:space="preserve"> </w:t>
            </w:r>
            <w:proofErr w:type="spellStart"/>
            <w:r w:rsidRPr="00FA7D63">
              <w:rPr>
                <w:rFonts w:ascii="Times New Roman" w:eastAsiaTheme="minorEastAsia" w:hAnsi="Times New Roman" w:cs="Times New Roman"/>
                <w:color w:val="000000"/>
                <w:sz w:val="22"/>
              </w:rPr>
              <w:t>Institusional</w:t>
            </w:r>
            <w:proofErr w:type="spellEnd"/>
          </w:p>
        </w:tc>
        <w:tc>
          <w:tcPr>
            <w:tcW w:w="1131" w:type="dxa"/>
            <w:shd w:val="clear" w:color="auto" w:fill="FFFFFF"/>
          </w:tcPr>
          <w:p w14:paraId="04A51A6C"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-.282</w:t>
            </w:r>
          </w:p>
        </w:tc>
        <w:tc>
          <w:tcPr>
            <w:tcW w:w="1130" w:type="dxa"/>
            <w:shd w:val="clear" w:color="auto" w:fill="FFFFFF"/>
          </w:tcPr>
          <w:p w14:paraId="4CF342BA"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.802</w:t>
            </w:r>
          </w:p>
        </w:tc>
        <w:tc>
          <w:tcPr>
            <w:tcW w:w="1244" w:type="dxa"/>
            <w:shd w:val="clear" w:color="auto" w:fill="FFFFFF"/>
          </w:tcPr>
          <w:p w14:paraId="2B53BAD4"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-.035</w:t>
            </w:r>
          </w:p>
        </w:tc>
        <w:tc>
          <w:tcPr>
            <w:tcW w:w="863" w:type="dxa"/>
            <w:shd w:val="clear" w:color="auto" w:fill="FFFFFF"/>
          </w:tcPr>
          <w:p w14:paraId="46332803"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-.352</w:t>
            </w:r>
          </w:p>
        </w:tc>
        <w:tc>
          <w:tcPr>
            <w:tcW w:w="863" w:type="dxa"/>
            <w:shd w:val="clear" w:color="auto" w:fill="FFFFFF"/>
          </w:tcPr>
          <w:p w14:paraId="3392E27E"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.727</w:t>
            </w:r>
          </w:p>
        </w:tc>
      </w:tr>
      <w:tr w:rsidR="00F325DE" w:rsidRPr="00FA7D63" w14:paraId="3C5F2EF0" w14:textId="77777777" w:rsidTr="00F325DE">
        <w:trPr>
          <w:gridAfter w:val="1"/>
          <w:wAfter w:w="59" w:type="dxa"/>
          <w:cantSplit/>
          <w:trHeight w:val="313"/>
          <w:tblHeader/>
        </w:trPr>
        <w:tc>
          <w:tcPr>
            <w:tcW w:w="622" w:type="dxa"/>
            <w:vMerge/>
            <w:shd w:val="clear" w:color="auto" w:fill="FFFFFF"/>
          </w:tcPr>
          <w:p w14:paraId="36AC4FF4" w14:textId="77777777" w:rsidR="00F325DE" w:rsidRPr="00FA7D63" w:rsidRDefault="00F325DE" w:rsidP="00F325DE">
            <w:pPr>
              <w:autoSpaceDE w:val="0"/>
              <w:autoSpaceDN w:val="0"/>
              <w:adjustRightInd w:val="0"/>
              <w:rPr>
                <w:rFonts w:ascii="Times New Roman" w:eastAsiaTheme="minorEastAsia" w:hAnsi="Times New Roman" w:cs="Times New Roman"/>
                <w:color w:val="000000"/>
                <w:sz w:val="22"/>
              </w:rPr>
            </w:pPr>
          </w:p>
        </w:tc>
        <w:tc>
          <w:tcPr>
            <w:tcW w:w="2213" w:type="dxa"/>
            <w:shd w:val="clear" w:color="auto" w:fill="FFFFFF"/>
          </w:tcPr>
          <w:p w14:paraId="0B8408F4"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proofErr w:type="spellStart"/>
            <w:r w:rsidRPr="00FA7D63">
              <w:rPr>
                <w:rFonts w:ascii="Times New Roman" w:eastAsiaTheme="minorEastAsia" w:hAnsi="Times New Roman" w:cs="Times New Roman"/>
                <w:color w:val="000000"/>
                <w:sz w:val="22"/>
              </w:rPr>
              <w:t>Komisaris</w:t>
            </w:r>
            <w:proofErr w:type="spellEnd"/>
            <w:r w:rsidRPr="00FA7D63">
              <w:rPr>
                <w:rFonts w:ascii="Times New Roman" w:eastAsiaTheme="minorEastAsia" w:hAnsi="Times New Roman" w:cs="Times New Roman"/>
                <w:color w:val="000000"/>
                <w:sz w:val="22"/>
              </w:rPr>
              <w:t xml:space="preserve"> </w:t>
            </w:r>
            <w:proofErr w:type="spellStart"/>
            <w:r w:rsidRPr="00FA7D63">
              <w:rPr>
                <w:rFonts w:ascii="Times New Roman" w:eastAsiaTheme="minorEastAsia" w:hAnsi="Times New Roman" w:cs="Times New Roman"/>
                <w:color w:val="000000"/>
                <w:sz w:val="22"/>
              </w:rPr>
              <w:t>Independen</w:t>
            </w:r>
            <w:proofErr w:type="spellEnd"/>
          </w:p>
        </w:tc>
        <w:tc>
          <w:tcPr>
            <w:tcW w:w="1131" w:type="dxa"/>
            <w:shd w:val="clear" w:color="auto" w:fill="FFFFFF"/>
          </w:tcPr>
          <w:p w14:paraId="63582CCA"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4.802</w:t>
            </w:r>
          </w:p>
        </w:tc>
        <w:tc>
          <w:tcPr>
            <w:tcW w:w="1130" w:type="dxa"/>
            <w:shd w:val="clear" w:color="auto" w:fill="FFFFFF"/>
          </w:tcPr>
          <w:p w14:paraId="48BB2B68"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2.098</w:t>
            </w:r>
          </w:p>
        </w:tc>
        <w:tc>
          <w:tcPr>
            <w:tcW w:w="1244" w:type="dxa"/>
            <w:shd w:val="clear" w:color="auto" w:fill="FFFFFF"/>
          </w:tcPr>
          <w:p w14:paraId="4F7D0F72"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.226</w:t>
            </w:r>
          </w:p>
        </w:tc>
        <w:tc>
          <w:tcPr>
            <w:tcW w:w="863" w:type="dxa"/>
            <w:shd w:val="clear" w:color="auto" w:fill="FFFFFF"/>
          </w:tcPr>
          <w:p w14:paraId="0BC65A04"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2.289</w:t>
            </w:r>
          </w:p>
        </w:tc>
        <w:tc>
          <w:tcPr>
            <w:tcW w:w="863" w:type="dxa"/>
            <w:shd w:val="clear" w:color="auto" w:fill="FFFFFF"/>
          </w:tcPr>
          <w:p w14:paraId="5377F783"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.028</w:t>
            </w:r>
          </w:p>
        </w:tc>
      </w:tr>
      <w:tr w:rsidR="00F325DE" w:rsidRPr="00FA7D63" w14:paraId="5259DF9A" w14:textId="77777777" w:rsidTr="00F325DE">
        <w:trPr>
          <w:gridAfter w:val="1"/>
          <w:wAfter w:w="59" w:type="dxa"/>
          <w:cantSplit/>
          <w:trHeight w:val="313"/>
          <w:tblHeader/>
        </w:trPr>
        <w:tc>
          <w:tcPr>
            <w:tcW w:w="622" w:type="dxa"/>
            <w:vMerge/>
            <w:shd w:val="clear" w:color="auto" w:fill="FFFFFF"/>
          </w:tcPr>
          <w:p w14:paraId="2A987891" w14:textId="77777777" w:rsidR="00F325DE" w:rsidRPr="00FA7D63" w:rsidRDefault="00F325DE" w:rsidP="00F325DE">
            <w:pPr>
              <w:autoSpaceDE w:val="0"/>
              <w:autoSpaceDN w:val="0"/>
              <w:adjustRightInd w:val="0"/>
              <w:rPr>
                <w:rFonts w:ascii="Times New Roman" w:eastAsiaTheme="minorEastAsia" w:hAnsi="Times New Roman" w:cs="Times New Roman"/>
                <w:color w:val="000000"/>
                <w:sz w:val="22"/>
              </w:rPr>
            </w:pPr>
          </w:p>
        </w:tc>
        <w:tc>
          <w:tcPr>
            <w:tcW w:w="2213" w:type="dxa"/>
            <w:shd w:val="clear" w:color="auto" w:fill="FFFFFF"/>
          </w:tcPr>
          <w:p w14:paraId="3656222D"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proofErr w:type="spellStart"/>
            <w:r w:rsidRPr="00FA7D63">
              <w:rPr>
                <w:rFonts w:ascii="Times New Roman" w:eastAsiaTheme="minorEastAsia" w:hAnsi="Times New Roman" w:cs="Times New Roman"/>
                <w:color w:val="000000"/>
                <w:sz w:val="22"/>
              </w:rPr>
              <w:t>Komite</w:t>
            </w:r>
            <w:proofErr w:type="spellEnd"/>
            <w:r w:rsidRPr="00FA7D63">
              <w:rPr>
                <w:rFonts w:ascii="Times New Roman" w:eastAsiaTheme="minorEastAsia" w:hAnsi="Times New Roman" w:cs="Times New Roman"/>
                <w:color w:val="000000"/>
                <w:sz w:val="22"/>
              </w:rPr>
              <w:t xml:space="preserve"> Audit</w:t>
            </w:r>
          </w:p>
        </w:tc>
        <w:tc>
          <w:tcPr>
            <w:tcW w:w="1131" w:type="dxa"/>
            <w:shd w:val="clear" w:color="auto" w:fill="FFFFFF"/>
          </w:tcPr>
          <w:p w14:paraId="2169E779"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-1.259</w:t>
            </w:r>
          </w:p>
        </w:tc>
        <w:tc>
          <w:tcPr>
            <w:tcW w:w="1130" w:type="dxa"/>
            <w:shd w:val="clear" w:color="auto" w:fill="FFFFFF"/>
          </w:tcPr>
          <w:p w14:paraId="76E1DF9A"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.439</w:t>
            </w:r>
          </w:p>
        </w:tc>
        <w:tc>
          <w:tcPr>
            <w:tcW w:w="1244" w:type="dxa"/>
            <w:shd w:val="clear" w:color="auto" w:fill="FFFFFF"/>
          </w:tcPr>
          <w:p w14:paraId="524BFE32"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-.280</w:t>
            </w:r>
          </w:p>
        </w:tc>
        <w:tc>
          <w:tcPr>
            <w:tcW w:w="863" w:type="dxa"/>
            <w:shd w:val="clear" w:color="auto" w:fill="FFFFFF"/>
          </w:tcPr>
          <w:p w14:paraId="4863A9B1"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-2.868</w:t>
            </w:r>
          </w:p>
        </w:tc>
        <w:tc>
          <w:tcPr>
            <w:tcW w:w="863" w:type="dxa"/>
            <w:shd w:val="clear" w:color="auto" w:fill="FFFFFF"/>
          </w:tcPr>
          <w:p w14:paraId="3271C9DD"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.007</w:t>
            </w:r>
          </w:p>
        </w:tc>
      </w:tr>
      <w:tr w:rsidR="00F325DE" w:rsidRPr="00FA7D63" w14:paraId="075F2914" w14:textId="77777777" w:rsidTr="00F325DE">
        <w:trPr>
          <w:gridAfter w:val="1"/>
          <w:wAfter w:w="59" w:type="dxa"/>
          <w:cantSplit/>
          <w:trHeight w:val="313"/>
          <w:tblHeader/>
        </w:trPr>
        <w:tc>
          <w:tcPr>
            <w:tcW w:w="622" w:type="dxa"/>
            <w:vMerge/>
            <w:shd w:val="clear" w:color="auto" w:fill="FFFFFF"/>
          </w:tcPr>
          <w:p w14:paraId="5CE3F940" w14:textId="77777777" w:rsidR="00F325DE" w:rsidRPr="00FA7D63" w:rsidRDefault="00F325DE" w:rsidP="00F325DE">
            <w:pPr>
              <w:autoSpaceDE w:val="0"/>
              <w:autoSpaceDN w:val="0"/>
              <w:adjustRightInd w:val="0"/>
              <w:rPr>
                <w:rFonts w:ascii="Times New Roman" w:eastAsiaTheme="minorEastAsia" w:hAnsi="Times New Roman" w:cs="Times New Roman"/>
                <w:color w:val="000000"/>
                <w:sz w:val="22"/>
              </w:rPr>
            </w:pPr>
          </w:p>
        </w:tc>
        <w:tc>
          <w:tcPr>
            <w:tcW w:w="2213" w:type="dxa"/>
            <w:shd w:val="clear" w:color="auto" w:fill="FFFFFF"/>
          </w:tcPr>
          <w:p w14:paraId="30DDF214"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Leverage</w:t>
            </w:r>
          </w:p>
        </w:tc>
        <w:tc>
          <w:tcPr>
            <w:tcW w:w="1131" w:type="dxa"/>
            <w:shd w:val="clear" w:color="auto" w:fill="FFFFFF"/>
          </w:tcPr>
          <w:p w14:paraId="4D9CBD56"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.875</w:t>
            </w:r>
          </w:p>
        </w:tc>
        <w:tc>
          <w:tcPr>
            <w:tcW w:w="1130" w:type="dxa"/>
            <w:shd w:val="clear" w:color="auto" w:fill="FFFFFF"/>
          </w:tcPr>
          <w:p w14:paraId="11185E71"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.359</w:t>
            </w:r>
          </w:p>
        </w:tc>
        <w:tc>
          <w:tcPr>
            <w:tcW w:w="1244" w:type="dxa"/>
            <w:shd w:val="clear" w:color="auto" w:fill="FFFFFF"/>
          </w:tcPr>
          <w:p w14:paraId="6EEBD27D"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.254</w:t>
            </w:r>
          </w:p>
        </w:tc>
        <w:tc>
          <w:tcPr>
            <w:tcW w:w="863" w:type="dxa"/>
            <w:shd w:val="clear" w:color="auto" w:fill="FFFFFF"/>
          </w:tcPr>
          <w:p w14:paraId="67F70383"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2.436</w:t>
            </w:r>
          </w:p>
        </w:tc>
        <w:tc>
          <w:tcPr>
            <w:tcW w:w="863" w:type="dxa"/>
            <w:shd w:val="clear" w:color="auto" w:fill="FFFFFF"/>
          </w:tcPr>
          <w:p w14:paraId="0A4EAD68"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.020</w:t>
            </w:r>
          </w:p>
        </w:tc>
      </w:tr>
      <w:tr w:rsidR="00F325DE" w:rsidRPr="00FA7D63" w14:paraId="65BEAF88" w14:textId="77777777" w:rsidTr="00F325DE">
        <w:trPr>
          <w:gridAfter w:val="1"/>
          <w:wAfter w:w="59" w:type="dxa"/>
          <w:cantSplit/>
          <w:trHeight w:val="93"/>
          <w:tblHeader/>
        </w:trPr>
        <w:tc>
          <w:tcPr>
            <w:tcW w:w="622" w:type="dxa"/>
            <w:vMerge/>
            <w:tcBorders>
              <w:bottom w:val="single" w:sz="18" w:space="0" w:color="auto"/>
            </w:tcBorders>
            <w:shd w:val="clear" w:color="auto" w:fill="FFFFFF"/>
          </w:tcPr>
          <w:p w14:paraId="68B7A3E1" w14:textId="77777777" w:rsidR="00F325DE" w:rsidRPr="00FA7D63" w:rsidRDefault="00F325DE" w:rsidP="00F325DE">
            <w:pPr>
              <w:autoSpaceDE w:val="0"/>
              <w:autoSpaceDN w:val="0"/>
              <w:adjustRightInd w:val="0"/>
              <w:rPr>
                <w:rFonts w:ascii="Times New Roman" w:eastAsiaTheme="minorEastAsia" w:hAnsi="Times New Roman" w:cs="Times New Roman"/>
                <w:color w:val="000000"/>
                <w:sz w:val="22"/>
              </w:rPr>
            </w:pPr>
          </w:p>
        </w:tc>
        <w:tc>
          <w:tcPr>
            <w:tcW w:w="2213" w:type="dxa"/>
            <w:tcBorders>
              <w:bottom w:val="single" w:sz="18" w:space="0" w:color="auto"/>
            </w:tcBorders>
            <w:shd w:val="clear" w:color="auto" w:fill="FFFFFF"/>
          </w:tcPr>
          <w:p w14:paraId="6816D0BE"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proofErr w:type="spellStart"/>
            <w:r w:rsidRPr="00FA7D63">
              <w:rPr>
                <w:rFonts w:ascii="Times New Roman" w:eastAsiaTheme="minorEastAsia" w:hAnsi="Times New Roman" w:cs="Times New Roman"/>
                <w:color w:val="000000"/>
                <w:sz w:val="22"/>
              </w:rPr>
              <w:t>Profitabilitas</w:t>
            </w:r>
            <w:proofErr w:type="spellEnd"/>
          </w:p>
        </w:tc>
        <w:tc>
          <w:tcPr>
            <w:tcW w:w="1131" w:type="dxa"/>
            <w:tcBorders>
              <w:bottom w:val="single" w:sz="18" w:space="0" w:color="auto"/>
            </w:tcBorders>
            <w:shd w:val="clear" w:color="auto" w:fill="FFFFFF"/>
          </w:tcPr>
          <w:p w14:paraId="4E52F957"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17.971</w:t>
            </w:r>
          </w:p>
        </w:tc>
        <w:tc>
          <w:tcPr>
            <w:tcW w:w="1130" w:type="dxa"/>
            <w:tcBorders>
              <w:bottom w:val="single" w:sz="18" w:space="0" w:color="auto"/>
            </w:tcBorders>
            <w:shd w:val="clear" w:color="auto" w:fill="FFFFFF"/>
          </w:tcPr>
          <w:p w14:paraId="60346328"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2.710</w:t>
            </w:r>
          </w:p>
        </w:tc>
        <w:tc>
          <w:tcPr>
            <w:tcW w:w="1244" w:type="dxa"/>
            <w:tcBorders>
              <w:bottom w:val="single" w:sz="18" w:space="0" w:color="auto"/>
            </w:tcBorders>
            <w:shd w:val="clear" w:color="auto" w:fill="FFFFFF"/>
          </w:tcPr>
          <w:p w14:paraId="54CCEC97"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.716</w:t>
            </w:r>
          </w:p>
        </w:tc>
        <w:tc>
          <w:tcPr>
            <w:tcW w:w="863" w:type="dxa"/>
            <w:tcBorders>
              <w:bottom w:val="single" w:sz="18" w:space="0" w:color="auto"/>
            </w:tcBorders>
            <w:shd w:val="clear" w:color="auto" w:fill="FFFFFF"/>
          </w:tcPr>
          <w:p w14:paraId="549D4EBF"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6.630</w:t>
            </w:r>
          </w:p>
        </w:tc>
        <w:tc>
          <w:tcPr>
            <w:tcW w:w="863" w:type="dxa"/>
            <w:shd w:val="clear" w:color="auto" w:fill="FFFFFF"/>
          </w:tcPr>
          <w:p w14:paraId="31E2D2D3" w14:textId="77777777" w:rsidR="00F325DE" w:rsidRPr="00FA7D63" w:rsidRDefault="00F325DE" w:rsidP="00F325DE">
            <w:pPr>
              <w:autoSpaceDE w:val="0"/>
              <w:autoSpaceDN w:val="0"/>
              <w:adjustRightInd w:val="0"/>
              <w:ind w:left="60" w:right="60"/>
              <w:jc w:val="right"/>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.000</w:t>
            </w:r>
          </w:p>
        </w:tc>
      </w:tr>
      <w:tr w:rsidR="00F325DE" w:rsidRPr="00FA7D63" w14:paraId="249DA178" w14:textId="77777777" w:rsidTr="00F325DE">
        <w:trPr>
          <w:cantSplit/>
          <w:trHeight w:val="548"/>
        </w:trPr>
        <w:tc>
          <w:tcPr>
            <w:tcW w:w="8125" w:type="dxa"/>
            <w:gridSpan w:val="8"/>
            <w:tcBorders>
              <w:top w:val="single" w:sz="18" w:space="0" w:color="auto"/>
            </w:tcBorders>
            <w:shd w:val="clear" w:color="auto" w:fill="FFFFFF"/>
          </w:tcPr>
          <w:p w14:paraId="5F60EE2A" w14:textId="77777777" w:rsidR="00F325DE" w:rsidRPr="00FA7D63" w:rsidRDefault="00F325DE" w:rsidP="00F325DE">
            <w:pPr>
              <w:autoSpaceDE w:val="0"/>
              <w:autoSpaceDN w:val="0"/>
              <w:adjustRightInd w:val="0"/>
              <w:ind w:left="60" w:right="60"/>
              <w:rPr>
                <w:rFonts w:ascii="Times New Roman" w:eastAsiaTheme="minorEastAsia" w:hAnsi="Times New Roman" w:cs="Times New Roman"/>
                <w:color w:val="000000"/>
                <w:sz w:val="22"/>
              </w:rPr>
            </w:pPr>
            <w:r w:rsidRPr="00FA7D63">
              <w:rPr>
                <w:rFonts w:ascii="Times New Roman" w:eastAsiaTheme="minorEastAsia" w:hAnsi="Times New Roman" w:cs="Times New Roman"/>
                <w:color w:val="000000"/>
                <w:sz w:val="22"/>
              </w:rPr>
              <w:t>a. Dependent Variable: Nilai Perusahaan</w:t>
            </w:r>
          </w:p>
        </w:tc>
      </w:tr>
    </w:tbl>
    <w:p w14:paraId="0460DE51" w14:textId="4AC33AC9" w:rsidR="008B428B" w:rsidRPr="00FA7D63" w:rsidRDefault="008B428B" w:rsidP="008B428B">
      <w:pPr>
        <w:autoSpaceDE w:val="0"/>
        <w:autoSpaceDN w:val="0"/>
        <w:adjustRightInd w:val="0"/>
        <w:jc w:val="center"/>
        <w:rPr>
          <w:rFonts w:ascii="Times New Roman" w:hAnsi="Times New Roman" w:cs="Times New Roman"/>
          <w:b/>
          <w:sz w:val="22"/>
        </w:rPr>
      </w:pPr>
      <w:proofErr w:type="spellStart"/>
      <w:r w:rsidRPr="00FA7D63">
        <w:rPr>
          <w:rFonts w:ascii="Times New Roman" w:hAnsi="Times New Roman" w:cs="Times New Roman"/>
          <w:b/>
          <w:sz w:val="22"/>
        </w:rPr>
        <w:t>Tabel</w:t>
      </w:r>
      <w:proofErr w:type="spellEnd"/>
      <w:r w:rsidRPr="00FA7D63">
        <w:rPr>
          <w:rFonts w:ascii="Times New Roman" w:hAnsi="Times New Roman" w:cs="Times New Roman"/>
          <w:b/>
          <w:sz w:val="22"/>
        </w:rPr>
        <w:t xml:space="preserve"> 3 </w:t>
      </w:r>
      <w:proofErr w:type="spellStart"/>
      <w:r w:rsidRPr="00FA7D63">
        <w:rPr>
          <w:rFonts w:ascii="Times New Roman" w:hAnsi="Times New Roman" w:cs="Times New Roman"/>
          <w:b/>
          <w:sz w:val="22"/>
        </w:rPr>
        <w:t>Pengujian</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Signifikansi</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Parsial</w:t>
      </w:r>
      <w:proofErr w:type="spellEnd"/>
      <w:r w:rsidRPr="00FA7D63">
        <w:rPr>
          <w:rFonts w:ascii="Times New Roman" w:hAnsi="Times New Roman" w:cs="Times New Roman"/>
          <w:b/>
          <w:sz w:val="22"/>
        </w:rPr>
        <w:t xml:space="preserve"> (Uji </w:t>
      </w:r>
      <w:proofErr w:type="spellStart"/>
      <w:r w:rsidRPr="00FA7D63">
        <w:rPr>
          <w:rFonts w:ascii="Times New Roman" w:hAnsi="Times New Roman" w:cs="Times New Roman"/>
          <w:b/>
          <w:sz w:val="22"/>
        </w:rPr>
        <w:t>Statistik</w:t>
      </w:r>
      <w:proofErr w:type="spellEnd"/>
      <w:r w:rsidRPr="00FA7D63">
        <w:rPr>
          <w:rFonts w:ascii="Times New Roman" w:hAnsi="Times New Roman" w:cs="Times New Roman"/>
          <w:b/>
          <w:sz w:val="22"/>
        </w:rPr>
        <w:t xml:space="preserve">-t) </w:t>
      </w:r>
      <w:proofErr w:type="spellStart"/>
      <w:r w:rsidRPr="00FA7D63">
        <w:rPr>
          <w:rFonts w:ascii="Times New Roman" w:hAnsi="Times New Roman" w:cs="Times New Roman"/>
          <w:b/>
          <w:sz w:val="22"/>
        </w:rPr>
        <w:t>Hipotesis</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Kedua</w:t>
      </w:r>
      <w:proofErr w:type="spellEnd"/>
    </w:p>
    <w:p w14:paraId="1128C7A6" w14:textId="3D6AC494" w:rsidR="008B428B" w:rsidRDefault="008B428B" w:rsidP="008B428B">
      <w:pPr>
        <w:pStyle w:val="Style7"/>
        <w:spacing w:after="0" w:line="276" w:lineRule="auto"/>
        <w:ind w:left="0" w:firstLine="720"/>
        <w:jc w:val="both"/>
      </w:pPr>
      <w:proofErr w:type="spellStart"/>
      <w:r w:rsidRPr="00FA7D63">
        <w:t>Berdasarkan</w:t>
      </w:r>
      <w:proofErr w:type="spellEnd"/>
      <w:r w:rsidRPr="00FA7D63">
        <w:t xml:space="preserve"> </w:t>
      </w:r>
      <w:proofErr w:type="spellStart"/>
      <w:r w:rsidRPr="00FA7D63">
        <w:t>Tabel</w:t>
      </w:r>
      <w:proofErr w:type="spellEnd"/>
      <w:r w:rsidRPr="00FA7D63">
        <w:t xml:space="preserve"> 3 di </w:t>
      </w:r>
      <w:proofErr w:type="spellStart"/>
      <w:r w:rsidRPr="00FA7D63">
        <w:t>atas</w:t>
      </w:r>
      <w:proofErr w:type="spellEnd"/>
      <w:r w:rsidRPr="00FA7D63">
        <w:t xml:space="preserve"> </w:t>
      </w:r>
      <w:proofErr w:type="spellStart"/>
      <w:r w:rsidRPr="00FA7D63">
        <w:t>maka</w:t>
      </w:r>
      <w:proofErr w:type="spellEnd"/>
      <w:r w:rsidR="009C2C1E">
        <w:t xml:space="preserve"> </w:t>
      </w:r>
      <w:proofErr w:type="spellStart"/>
      <w:r w:rsidRPr="00FA7D63">
        <w:t>Komisaris</w:t>
      </w:r>
      <w:proofErr w:type="spellEnd"/>
      <w:r w:rsidRPr="00FA7D63">
        <w:t xml:space="preserve"> </w:t>
      </w:r>
      <w:proofErr w:type="spellStart"/>
      <w:r w:rsidRPr="00FA7D63">
        <w:t>Independen</w:t>
      </w:r>
      <w:proofErr w:type="spellEnd"/>
      <w:r w:rsidRPr="00FA7D63">
        <w:t xml:space="preserve">, </w:t>
      </w:r>
      <w:proofErr w:type="spellStart"/>
      <w:r w:rsidRPr="00FA7D63">
        <w:t>Komite</w:t>
      </w:r>
      <w:proofErr w:type="spellEnd"/>
      <w:r w:rsidRPr="00FA7D63">
        <w:t xml:space="preserve"> Audit, </w:t>
      </w:r>
      <w:r w:rsidRPr="00FA7D63">
        <w:rPr>
          <w:i/>
        </w:rPr>
        <w:t>Leverage</w:t>
      </w:r>
      <w:r w:rsidRPr="00FA7D63">
        <w:t xml:space="preserve">, dan </w:t>
      </w:r>
      <w:proofErr w:type="spellStart"/>
      <w:r w:rsidRPr="00FA7D63">
        <w:t>Profitabilitas</w:t>
      </w:r>
      <w:proofErr w:type="spellEnd"/>
      <w:r w:rsidRPr="00FA7D63">
        <w:t xml:space="preserve"> </w:t>
      </w:r>
      <w:proofErr w:type="spellStart"/>
      <w:r w:rsidR="00721A23">
        <w:t>memiliki</w:t>
      </w:r>
      <w:proofErr w:type="spellEnd"/>
      <w:r w:rsidR="00721A23">
        <w:t xml:space="preserve"> </w:t>
      </w:r>
      <w:proofErr w:type="spellStart"/>
      <w:r w:rsidR="00721A23">
        <w:t>pengaruh</w:t>
      </w:r>
      <w:proofErr w:type="spellEnd"/>
      <w:r w:rsidR="00B8404F">
        <w:t xml:space="preserve">, </w:t>
      </w:r>
      <w:proofErr w:type="spellStart"/>
      <w:r w:rsidR="00B8404F">
        <w:t>sedangkan</w:t>
      </w:r>
      <w:proofErr w:type="spellEnd"/>
      <w:r w:rsidR="00B8404F">
        <w:t xml:space="preserve"> </w:t>
      </w:r>
      <w:proofErr w:type="spellStart"/>
      <w:r w:rsidRPr="00FA7D63">
        <w:t>Kepemilikan</w:t>
      </w:r>
      <w:proofErr w:type="spellEnd"/>
      <w:r w:rsidRPr="00FA7D63">
        <w:t xml:space="preserve"> </w:t>
      </w:r>
      <w:proofErr w:type="spellStart"/>
      <w:r w:rsidRPr="00FA7D63">
        <w:t>Institusional</w:t>
      </w:r>
      <w:proofErr w:type="spellEnd"/>
      <w:r w:rsidRPr="00FA7D63">
        <w:t xml:space="preserve"> </w:t>
      </w:r>
      <w:proofErr w:type="spellStart"/>
      <w:r w:rsidRPr="00FA7D63">
        <w:t>tidak</w:t>
      </w:r>
      <w:proofErr w:type="spellEnd"/>
      <w:r w:rsidRPr="00FA7D63">
        <w:t xml:space="preserve"> </w:t>
      </w:r>
      <w:proofErr w:type="spellStart"/>
      <w:r w:rsidR="00721A23">
        <w:t>memiliki</w:t>
      </w:r>
      <w:proofErr w:type="spellEnd"/>
      <w:r w:rsidR="00721A23">
        <w:t xml:space="preserve"> </w:t>
      </w:r>
      <w:proofErr w:type="spellStart"/>
      <w:r w:rsidR="00721A23">
        <w:t>pengaruh</w:t>
      </w:r>
      <w:proofErr w:type="spellEnd"/>
      <w:r w:rsidRPr="00FA7D63">
        <w:t xml:space="preserve"> </w:t>
      </w:r>
      <w:proofErr w:type="spellStart"/>
      <w:r w:rsidRPr="00FA7D63">
        <w:t>terhadap</w:t>
      </w:r>
      <w:proofErr w:type="spellEnd"/>
      <w:r w:rsidRPr="00FA7D63">
        <w:t xml:space="preserve"> Nilai Perusahaan.</w:t>
      </w:r>
    </w:p>
    <w:p w14:paraId="007ECE40" w14:textId="77777777" w:rsidR="009C4213" w:rsidRPr="00FA7D63" w:rsidRDefault="009C4213" w:rsidP="008B428B">
      <w:pPr>
        <w:pStyle w:val="Style7"/>
        <w:spacing w:after="0" w:line="276" w:lineRule="auto"/>
        <w:ind w:left="0" w:firstLine="720"/>
        <w:jc w:val="both"/>
      </w:pPr>
    </w:p>
    <w:p w14:paraId="3CB89ED3" w14:textId="77777777" w:rsidR="008B428B" w:rsidRPr="00FA7D63" w:rsidRDefault="008B428B" w:rsidP="008B428B">
      <w:pPr>
        <w:jc w:val="center"/>
        <w:rPr>
          <w:rFonts w:ascii="Times New Roman" w:hAnsi="Times New Roman" w:cs="Times New Roman"/>
          <w:b/>
          <w:sz w:val="22"/>
        </w:rPr>
      </w:pPr>
      <w:proofErr w:type="spellStart"/>
      <w:r w:rsidRPr="00FA7D63">
        <w:rPr>
          <w:rFonts w:ascii="Times New Roman" w:hAnsi="Times New Roman" w:cs="Times New Roman"/>
          <w:b/>
          <w:sz w:val="22"/>
        </w:rPr>
        <w:t>Tabel</w:t>
      </w:r>
      <w:proofErr w:type="spellEnd"/>
      <w:r w:rsidRPr="00FA7D63">
        <w:rPr>
          <w:rFonts w:ascii="Times New Roman" w:hAnsi="Times New Roman" w:cs="Times New Roman"/>
          <w:b/>
          <w:sz w:val="22"/>
        </w:rPr>
        <w:t xml:space="preserve"> 4 </w:t>
      </w:r>
      <w:proofErr w:type="spellStart"/>
      <w:r w:rsidRPr="00FA7D63">
        <w:rPr>
          <w:rFonts w:ascii="Times New Roman" w:hAnsi="Times New Roman" w:cs="Times New Roman"/>
          <w:b/>
          <w:sz w:val="22"/>
        </w:rPr>
        <w:t>Pengujian</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Hipotesis</w:t>
      </w:r>
      <w:proofErr w:type="spellEnd"/>
      <w:r w:rsidRPr="00FA7D63">
        <w:rPr>
          <w:rFonts w:ascii="Times New Roman" w:hAnsi="Times New Roman" w:cs="Times New Roman"/>
          <w:b/>
          <w:sz w:val="22"/>
        </w:rPr>
        <w:t xml:space="preserve"> </w:t>
      </w:r>
      <w:proofErr w:type="spellStart"/>
      <w:r w:rsidRPr="00FA7D63">
        <w:rPr>
          <w:rFonts w:ascii="Times New Roman" w:hAnsi="Times New Roman" w:cs="Times New Roman"/>
          <w:b/>
          <w:sz w:val="22"/>
        </w:rPr>
        <w:t>Ketiga</w:t>
      </w:r>
      <w:proofErr w:type="spellEnd"/>
    </w:p>
    <w:tbl>
      <w:tblPr>
        <w:tblStyle w:val="TableGrid"/>
        <w:tblW w:w="0" w:type="auto"/>
        <w:tblLook w:val="04A0" w:firstRow="1" w:lastRow="0" w:firstColumn="1" w:lastColumn="0" w:noHBand="0" w:noVBand="1"/>
      </w:tblPr>
      <w:tblGrid>
        <w:gridCol w:w="2254"/>
        <w:gridCol w:w="2254"/>
        <w:gridCol w:w="2254"/>
        <w:gridCol w:w="2254"/>
      </w:tblGrid>
      <w:tr w:rsidR="008B428B" w14:paraId="20E6B64B" w14:textId="77777777" w:rsidTr="00007188">
        <w:tc>
          <w:tcPr>
            <w:tcW w:w="2254" w:type="dxa"/>
            <w:tcBorders>
              <w:left w:val="nil"/>
              <w:bottom w:val="single" w:sz="4" w:space="0" w:color="auto"/>
              <w:right w:val="nil"/>
            </w:tcBorders>
            <w:vAlign w:val="center"/>
          </w:tcPr>
          <w:p w14:paraId="11B1E04B" w14:textId="77777777" w:rsidR="008B428B" w:rsidRPr="003129AE" w:rsidRDefault="008B428B" w:rsidP="00007188">
            <w:pPr>
              <w:jc w:val="center"/>
              <w:rPr>
                <w:sz w:val="22"/>
              </w:rPr>
            </w:pPr>
            <w:r w:rsidRPr="003129AE">
              <w:rPr>
                <w:sz w:val="22"/>
              </w:rPr>
              <w:t>Variabel Independen</w:t>
            </w:r>
          </w:p>
        </w:tc>
        <w:tc>
          <w:tcPr>
            <w:tcW w:w="2254" w:type="dxa"/>
            <w:tcBorders>
              <w:left w:val="nil"/>
              <w:bottom w:val="single" w:sz="4" w:space="0" w:color="auto"/>
              <w:right w:val="nil"/>
            </w:tcBorders>
            <w:vAlign w:val="center"/>
          </w:tcPr>
          <w:p w14:paraId="6FF65657" w14:textId="77777777" w:rsidR="008B428B" w:rsidRPr="003129AE" w:rsidRDefault="008B428B" w:rsidP="00007188">
            <w:pPr>
              <w:jc w:val="center"/>
              <w:rPr>
                <w:sz w:val="22"/>
              </w:rPr>
            </w:pPr>
            <w:r w:rsidRPr="003129AE">
              <w:rPr>
                <w:sz w:val="22"/>
              </w:rPr>
              <w:t>Pengaruh X Terhadap Y</w:t>
            </w:r>
            <w:r w:rsidRPr="003129AE">
              <w:rPr>
                <w:sz w:val="22"/>
                <w:vertAlign w:val="subscript"/>
              </w:rPr>
              <w:t>1</w:t>
            </w:r>
            <w:r w:rsidRPr="003129AE">
              <w:rPr>
                <w:sz w:val="22"/>
              </w:rPr>
              <w:t xml:space="preserve"> (P2)</w:t>
            </w:r>
          </w:p>
        </w:tc>
        <w:tc>
          <w:tcPr>
            <w:tcW w:w="2254" w:type="dxa"/>
            <w:tcBorders>
              <w:left w:val="nil"/>
              <w:bottom w:val="single" w:sz="4" w:space="0" w:color="auto"/>
              <w:right w:val="nil"/>
            </w:tcBorders>
            <w:vAlign w:val="center"/>
          </w:tcPr>
          <w:p w14:paraId="585B312E" w14:textId="77777777" w:rsidR="008B428B" w:rsidRPr="003129AE" w:rsidRDefault="008B428B" w:rsidP="00007188">
            <w:pPr>
              <w:jc w:val="center"/>
              <w:rPr>
                <w:sz w:val="22"/>
              </w:rPr>
            </w:pPr>
            <w:r w:rsidRPr="003129AE">
              <w:rPr>
                <w:sz w:val="22"/>
              </w:rPr>
              <w:t>Pengaruh Y</w:t>
            </w:r>
            <w:r w:rsidRPr="003129AE">
              <w:rPr>
                <w:sz w:val="22"/>
                <w:vertAlign w:val="subscript"/>
              </w:rPr>
              <w:t xml:space="preserve">1 </w:t>
            </w:r>
            <w:r w:rsidRPr="003129AE">
              <w:rPr>
                <w:sz w:val="22"/>
              </w:rPr>
              <w:t>Terhadap Y</w:t>
            </w:r>
            <w:r w:rsidRPr="003129AE">
              <w:rPr>
                <w:sz w:val="22"/>
                <w:vertAlign w:val="subscript"/>
              </w:rPr>
              <w:t xml:space="preserve">2 </w:t>
            </w:r>
            <w:r w:rsidRPr="003129AE">
              <w:rPr>
                <w:sz w:val="22"/>
              </w:rPr>
              <w:t>(P3)</w:t>
            </w:r>
          </w:p>
        </w:tc>
        <w:tc>
          <w:tcPr>
            <w:tcW w:w="2254" w:type="dxa"/>
            <w:tcBorders>
              <w:left w:val="nil"/>
              <w:bottom w:val="single" w:sz="4" w:space="0" w:color="auto"/>
              <w:right w:val="nil"/>
            </w:tcBorders>
            <w:vAlign w:val="center"/>
          </w:tcPr>
          <w:p w14:paraId="3D7A8901" w14:textId="77777777" w:rsidR="008B428B" w:rsidRPr="003129AE" w:rsidRDefault="008B428B" w:rsidP="00007188">
            <w:pPr>
              <w:jc w:val="center"/>
              <w:rPr>
                <w:sz w:val="22"/>
              </w:rPr>
            </w:pPr>
            <w:r w:rsidRPr="003129AE">
              <w:rPr>
                <w:sz w:val="22"/>
              </w:rPr>
              <w:t>Pengaruh Tidak Langsung (P2 x P3)</w:t>
            </w:r>
          </w:p>
        </w:tc>
      </w:tr>
      <w:tr w:rsidR="008B428B" w14:paraId="41AF93A2" w14:textId="77777777" w:rsidTr="00007188">
        <w:tc>
          <w:tcPr>
            <w:tcW w:w="2254" w:type="dxa"/>
            <w:tcBorders>
              <w:left w:val="nil"/>
              <w:bottom w:val="nil"/>
              <w:right w:val="nil"/>
            </w:tcBorders>
            <w:vAlign w:val="center"/>
          </w:tcPr>
          <w:p w14:paraId="4DEC274C" w14:textId="77777777" w:rsidR="008B428B" w:rsidRPr="003129AE" w:rsidRDefault="008B428B" w:rsidP="00007188">
            <w:pPr>
              <w:rPr>
                <w:sz w:val="22"/>
              </w:rPr>
            </w:pPr>
            <w:r w:rsidRPr="003129AE">
              <w:rPr>
                <w:sz w:val="22"/>
              </w:rPr>
              <w:t>Kepemilikan Institusional</w:t>
            </w:r>
          </w:p>
        </w:tc>
        <w:tc>
          <w:tcPr>
            <w:tcW w:w="2254" w:type="dxa"/>
            <w:tcBorders>
              <w:left w:val="nil"/>
              <w:bottom w:val="nil"/>
              <w:right w:val="nil"/>
            </w:tcBorders>
            <w:vAlign w:val="center"/>
          </w:tcPr>
          <w:p w14:paraId="77AC7675" w14:textId="77777777" w:rsidR="008B428B" w:rsidRPr="003129AE" w:rsidRDefault="008B428B" w:rsidP="00007188">
            <w:pPr>
              <w:jc w:val="center"/>
              <w:rPr>
                <w:sz w:val="22"/>
              </w:rPr>
            </w:pPr>
            <w:r w:rsidRPr="003129AE">
              <w:rPr>
                <w:sz w:val="22"/>
              </w:rPr>
              <w:t>-0,150</w:t>
            </w:r>
          </w:p>
        </w:tc>
        <w:tc>
          <w:tcPr>
            <w:tcW w:w="2254" w:type="dxa"/>
            <w:tcBorders>
              <w:left w:val="nil"/>
              <w:bottom w:val="nil"/>
              <w:right w:val="nil"/>
            </w:tcBorders>
            <w:vAlign w:val="center"/>
          </w:tcPr>
          <w:p w14:paraId="2E495D44" w14:textId="77777777" w:rsidR="008B428B" w:rsidRPr="003129AE" w:rsidRDefault="008B428B" w:rsidP="00007188">
            <w:pPr>
              <w:jc w:val="center"/>
              <w:rPr>
                <w:sz w:val="22"/>
              </w:rPr>
            </w:pPr>
            <w:r w:rsidRPr="003129AE">
              <w:rPr>
                <w:sz w:val="22"/>
              </w:rPr>
              <w:t>0,716</w:t>
            </w:r>
          </w:p>
        </w:tc>
        <w:tc>
          <w:tcPr>
            <w:tcW w:w="2254" w:type="dxa"/>
            <w:tcBorders>
              <w:left w:val="nil"/>
              <w:bottom w:val="nil"/>
              <w:right w:val="nil"/>
            </w:tcBorders>
            <w:vAlign w:val="center"/>
          </w:tcPr>
          <w:p w14:paraId="4F8BCFCC" w14:textId="77777777" w:rsidR="008B428B" w:rsidRPr="003129AE" w:rsidRDefault="008B428B" w:rsidP="00007188">
            <w:pPr>
              <w:jc w:val="center"/>
              <w:rPr>
                <w:sz w:val="22"/>
              </w:rPr>
            </w:pPr>
            <w:r w:rsidRPr="003129AE">
              <w:rPr>
                <w:sz w:val="22"/>
              </w:rPr>
              <w:t>-0,107</w:t>
            </w:r>
          </w:p>
        </w:tc>
      </w:tr>
      <w:tr w:rsidR="008B428B" w14:paraId="2D851919" w14:textId="77777777" w:rsidTr="00007188">
        <w:tc>
          <w:tcPr>
            <w:tcW w:w="2254" w:type="dxa"/>
            <w:tcBorders>
              <w:top w:val="nil"/>
              <w:left w:val="nil"/>
              <w:bottom w:val="nil"/>
              <w:right w:val="nil"/>
            </w:tcBorders>
            <w:vAlign w:val="center"/>
          </w:tcPr>
          <w:p w14:paraId="07BF957B" w14:textId="77777777" w:rsidR="008B428B" w:rsidRPr="003129AE" w:rsidRDefault="008B428B" w:rsidP="00007188">
            <w:pPr>
              <w:rPr>
                <w:sz w:val="22"/>
              </w:rPr>
            </w:pPr>
            <w:r w:rsidRPr="003129AE">
              <w:rPr>
                <w:sz w:val="22"/>
              </w:rPr>
              <w:t>Komisaris Independen</w:t>
            </w:r>
          </w:p>
        </w:tc>
        <w:tc>
          <w:tcPr>
            <w:tcW w:w="2254" w:type="dxa"/>
            <w:tcBorders>
              <w:top w:val="nil"/>
              <w:left w:val="nil"/>
              <w:bottom w:val="nil"/>
              <w:right w:val="nil"/>
            </w:tcBorders>
            <w:vAlign w:val="center"/>
          </w:tcPr>
          <w:p w14:paraId="5BD64B2D" w14:textId="77777777" w:rsidR="008B428B" w:rsidRPr="003129AE" w:rsidRDefault="008B428B" w:rsidP="00007188">
            <w:pPr>
              <w:jc w:val="center"/>
              <w:rPr>
                <w:sz w:val="22"/>
              </w:rPr>
            </w:pPr>
            <w:r w:rsidRPr="003129AE">
              <w:rPr>
                <w:sz w:val="22"/>
              </w:rPr>
              <w:t>0,353</w:t>
            </w:r>
          </w:p>
        </w:tc>
        <w:tc>
          <w:tcPr>
            <w:tcW w:w="2254" w:type="dxa"/>
            <w:tcBorders>
              <w:top w:val="nil"/>
              <w:left w:val="nil"/>
              <w:bottom w:val="nil"/>
              <w:right w:val="nil"/>
            </w:tcBorders>
            <w:vAlign w:val="center"/>
          </w:tcPr>
          <w:p w14:paraId="470EDFBA" w14:textId="77777777" w:rsidR="008B428B" w:rsidRPr="003129AE" w:rsidRDefault="008B428B" w:rsidP="00007188">
            <w:pPr>
              <w:jc w:val="center"/>
              <w:rPr>
                <w:sz w:val="22"/>
              </w:rPr>
            </w:pPr>
            <w:r w:rsidRPr="003129AE">
              <w:rPr>
                <w:sz w:val="22"/>
              </w:rPr>
              <w:t>0,716</w:t>
            </w:r>
          </w:p>
        </w:tc>
        <w:tc>
          <w:tcPr>
            <w:tcW w:w="2254" w:type="dxa"/>
            <w:tcBorders>
              <w:top w:val="nil"/>
              <w:left w:val="nil"/>
              <w:bottom w:val="nil"/>
              <w:right w:val="nil"/>
            </w:tcBorders>
            <w:vAlign w:val="center"/>
          </w:tcPr>
          <w:p w14:paraId="20A9CF5E" w14:textId="77777777" w:rsidR="008B428B" w:rsidRPr="003129AE" w:rsidRDefault="008B428B" w:rsidP="00007188">
            <w:pPr>
              <w:jc w:val="center"/>
              <w:rPr>
                <w:sz w:val="22"/>
              </w:rPr>
            </w:pPr>
            <w:r w:rsidRPr="003129AE">
              <w:rPr>
                <w:sz w:val="22"/>
              </w:rPr>
              <w:t>0,253</w:t>
            </w:r>
          </w:p>
        </w:tc>
      </w:tr>
      <w:tr w:rsidR="008B428B" w14:paraId="778AA593" w14:textId="77777777" w:rsidTr="00007188">
        <w:tc>
          <w:tcPr>
            <w:tcW w:w="2254" w:type="dxa"/>
            <w:tcBorders>
              <w:top w:val="nil"/>
              <w:left w:val="nil"/>
              <w:bottom w:val="nil"/>
              <w:right w:val="nil"/>
            </w:tcBorders>
            <w:vAlign w:val="center"/>
          </w:tcPr>
          <w:p w14:paraId="6620A6A7" w14:textId="77777777" w:rsidR="008B428B" w:rsidRPr="003129AE" w:rsidRDefault="008B428B" w:rsidP="00007188">
            <w:pPr>
              <w:rPr>
                <w:sz w:val="22"/>
              </w:rPr>
            </w:pPr>
            <w:r w:rsidRPr="003129AE">
              <w:rPr>
                <w:sz w:val="22"/>
              </w:rPr>
              <w:t>Komite Audit</w:t>
            </w:r>
          </w:p>
        </w:tc>
        <w:tc>
          <w:tcPr>
            <w:tcW w:w="2254" w:type="dxa"/>
            <w:tcBorders>
              <w:top w:val="nil"/>
              <w:left w:val="nil"/>
              <w:bottom w:val="nil"/>
              <w:right w:val="nil"/>
            </w:tcBorders>
            <w:vAlign w:val="center"/>
          </w:tcPr>
          <w:p w14:paraId="0DA634F4" w14:textId="77777777" w:rsidR="008B428B" w:rsidRPr="003129AE" w:rsidRDefault="008B428B" w:rsidP="00007188">
            <w:pPr>
              <w:jc w:val="center"/>
              <w:rPr>
                <w:sz w:val="22"/>
              </w:rPr>
            </w:pPr>
            <w:r w:rsidRPr="003129AE">
              <w:rPr>
                <w:sz w:val="22"/>
              </w:rPr>
              <w:t>0,061</w:t>
            </w:r>
          </w:p>
        </w:tc>
        <w:tc>
          <w:tcPr>
            <w:tcW w:w="2254" w:type="dxa"/>
            <w:tcBorders>
              <w:top w:val="nil"/>
              <w:left w:val="nil"/>
              <w:bottom w:val="nil"/>
              <w:right w:val="nil"/>
            </w:tcBorders>
            <w:vAlign w:val="center"/>
          </w:tcPr>
          <w:p w14:paraId="3C4A37C7" w14:textId="77777777" w:rsidR="008B428B" w:rsidRPr="003129AE" w:rsidRDefault="008B428B" w:rsidP="00007188">
            <w:pPr>
              <w:jc w:val="center"/>
              <w:rPr>
                <w:sz w:val="22"/>
              </w:rPr>
            </w:pPr>
            <w:r w:rsidRPr="003129AE">
              <w:rPr>
                <w:sz w:val="22"/>
              </w:rPr>
              <w:t>0,716</w:t>
            </w:r>
          </w:p>
        </w:tc>
        <w:tc>
          <w:tcPr>
            <w:tcW w:w="2254" w:type="dxa"/>
            <w:tcBorders>
              <w:top w:val="nil"/>
              <w:left w:val="nil"/>
              <w:bottom w:val="nil"/>
              <w:right w:val="nil"/>
            </w:tcBorders>
            <w:vAlign w:val="center"/>
          </w:tcPr>
          <w:p w14:paraId="064A9D8C" w14:textId="77777777" w:rsidR="008B428B" w:rsidRPr="003129AE" w:rsidRDefault="008B428B" w:rsidP="00007188">
            <w:pPr>
              <w:jc w:val="center"/>
              <w:rPr>
                <w:sz w:val="22"/>
              </w:rPr>
            </w:pPr>
            <w:r w:rsidRPr="003129AE">
              <w:rPr>
                <w:sz w:val="22"/>
              </w:rPr>
              <w:t>0,044</w:t>
            </w:r>
          </w:p>
        </w:tc>
      </w:tr>
      <w:tr w:rsidR="008B428B" w14:paraId="567F36FF" w14:textId="77777777" w:rsidTr="00007188">
        <w:tc>
          <w:tcPr>
            <w:tcW w:w="2254" w:type="dxa"/>
            <w:tcBorders>
              <w:top w:val="nil"/>
              <w:left w:val="nil"/>
              <w:right w:val="nil"/>
            </w:tcBorders>
            <w:vAlign w:val="center"/>
          </w:tcPr>
          <w:p w14:paraId="1CFEEE91" w14:textId="77777777" w:rsidR="008B428B" w:rsidRPr="003129AE" w:rsidRDefault="008B428B" w:rsidP="00007188">
            <w:pPr>
              <w:rPr>
                <w:sz w:val="22"/>
              </w:rPr>
            </w:pPr>
            <w:r w:rsidRPr="003129AE">
              <w:rPr>
                <w:sz w:val="22"/>
              </w:rPr>
              <w:t>Leverage</w:t>
            </w:r>
          </w:p>
        </w:tc>
        <w:tc>
          <w:tcPr>
            <w:tcW w:w="2254" w:type="dxa"/>
            <w:tcBorders>
              <w:top w:val="nil"/>
              <w:left w:val="nil"/>
              <w:right w:val="nil"/>
            </w:tcBorders>
            <w:vAlign w:val="center"/>
          </w:tcPr>
          <w:p w14:paraId="7B12F562" w14:textId="77777777" w:rsidR="008B428B" w:rsidRPr="003129AE" w:rsidRDefault="008B428B" w:rsidP="00007188">
            <w:pPr>
              <w:jc w:val="center"/>
              <w:rPr>
                <w:sz w:val="22"/>
              </w:rPr>
            </w:pPr>
            <w:r w:rsidRPr="003129AE">
              <w:rPr>
                <w:sz w:val="22"/>
              </w:rPr>
              <w:t>-0,341</w:t>
            </w:r>
          </w:p>
        </w:tc>
        <w:tc>
          <w:tcPr>
            <w:tcW w:w="2254" w:type="dxa"/>
            <w:tcBorders>
              <w:top w:val="nil"/>
              <w:left w:val="nil"/>
              <w:right w:val="nil"/>
            </w:tcBorders>
            <w:vAlign w:val="center"/>
          </w:tcPr>
          <w:p w14:paraId="215CA019" w14:textId="77777777" w:rsidR="008B428B" w:rsidRPr="003129AE" w:rsidRDefault="008B428B" w:rsidP="00007188">
            <w:pPr>
              <w:jc w:val="center"/>
              <w:rPr>
                <w:sz w:val="22"/>
              </w:rPr>
            </w:pPr>
            <w:r w:rsidRPr="003129AE">
              <w:rPr>
                <w:sz w:val="22"/>
              </w:rPr>
              <w:t>0,716</w:t>
            </w:r>
          </w:p>
        </w:tc>
        <w:tc>
          <w:tcPr>
            <w:tcW w:w="2254" w:type="dxa"/>
            <w:tcBorders>
              <w:top w:val="nil"/>
              <w:left w:val="nil"/>
              <w:right w:val="nil"/>
            </w:tcBorders>
            <w:vAlign w:val="center"/>
          </w:tcPr>
          <w:p w14:paraId="79769D58" w14:textId="77777777" w:rsidR="008B428B" w:rsidRPr="003129AE" w:rsidRDefault="008B428B" w:rsidP="00007188">
            <w:pPr>
              <w:jc w:val="center"/>
              <w:rPr>
                <w:sz w:val="22"/>
              </w:rPr>
            </w:pPr>
            <w:r w:rsidRPr="003129AE">
              <w:rPr>
                <w:sz w:val="22"/>
              </w:rPr>
              <w:t>-0,244</w:t>
            </w:r>
          </w:p>
        </w:tc>
      </w:tr>
    </w:tbl>
    <w:p w14:paraId="696DC28E" w14:textId="77777777" w:rsidR="008B428B" w:rsidRDefault="008B428B" w:rsidP="008B428B">
      <w:pPr>
        <w:spacing w:line="360" w:lineRule="auto"/>
      </w:pPr>
    </w:p>
    <w:tbl>
      <w:tblPr>
        <w:tblStyle w:val="TableGrid"/>
        <w:tblW w:w="9172" w:type="dxa"/>
        <w:jc w:val="center"/>
        <w:tblLook w:val="04A0" w:firstRow="1" w:lastRow="0" w:firstColumn="1" w:lastColumn="0" w:noHBand="0" w:noVBand="1"/>
      </w:tblPr>
      <w:tblGrid>
        <w:gridCol w:w="1985"/>
        <w:gridCol w:w="1619"/>
        <w:gridCol w:w="1619"/>
        <w:gridCol w:w="1397"/>
        <w:gridCol w:w="2552"/>
      </w:tblGrid>
      <w:tr w:rsidR="008B428B" w14:paraId="34302ACE" w14:textId="77777777" w:rsidTr="003129AE">
        <w:trPr>
          <w:trHeight w:val="665"/>
          <w:jc w:val="center"/>
        </w:trPr>
        <w:tc>
          <w:tcPr>
            <w:tcW w:w="1985" w:type="dxa"/>
            <w:tcBorders>
              <w:left w:val="nil"/>
              <w:bottom w:val="single" w:sz="4" w:space="0" w:color="auto"/>
              <w:right w:val="nil"/>
            </w:tcBorders>
            <w:vAlign w:val="center"/>
          </w:tcPr>
          <w:p w14:paraId="32CDAD55" w14:textId="77777777" w:rsidR="008B428B" w:rsidRPr="003129AE" w:rsidRDefault="008B428B" w:rsidP="00007188">
            <w:pPr>
              <w:jc w:val="center"/>
              <w:rPr>
                <w:sz w:val="22"/>
              </w:rPr>
            </w:pPr>
            <w:r w:rsidRPr="003129AE">
              <w:rPr>
                <w:sz w:val="22"/>
              </w:rPr>
              <w:t>Variabel Independen</w:t>
            </w:r>
          </w:p>
        </w:tc>
        <w:tc>
          <w:tcPr>
            <w:tcW w:w="1619" w:type="dxa"/>
            <w:tcBorders>
              <w:left w:val="nil"/>
              <w:bottom w:val="single" w:sz="4" w:space="0" w:color="auto"/>
              <w:right w:val="nil"/>
            </w:tcBorders>
            <w:vAlign w:val="center"/>
          </w:tcPr>
          <w:p w14:paraId="177F775D" w14:textId="77777777" w:rsidR="008B428B" w:rsidRPr="003129AE" w:rsidRDefault="008B428B" w:rsidP="00007188">
            <w:pPr>
              <w:jc w:val="center"/>
              <w:rPr>
                <w:sz w:val="22"/>
              </w:rPr>
            </w:pPr>
            <w:r w:rsidRPr="003129AE">
              <w:rPr>
                <w:sz w:val="22"/>
              </w:rPr>
              <w:t>Pengaruh Langsung (P1)</w:t>
            </w:r>
          </w:p>
        </w:tc>
        <w:tc>
          <w:tcPr>
            <w:tcW w:w="1619" w:type="dxa"/>
            <w:tcBorders>
              <w:left w:val="nil"/>
              <w:bottom w:val="single" w:sz="4" w:space="0" w:color="auto"/>
              <w:right w:val="nil"/>
            </w:tcBorders>
            <w:vAlign w:val="center"/>
          </w:tcPr>
          <w:p w14:paraId="1012EA54" w14:textId="77777777" w:rsidR="008B428B" w:rsidRPr="003129AE" w:rsidRDefault="008B428B" w:rsidP="00007188">
            <w:pPr>
              <w:jc w:val="center"/>
              <w:rPr>
                <w:sz w:val="22"/>
              </w:rPr>
            </w:pPr>
            <w:r w:rsidRPr="003129AE">
              <w:rPr>
                <w:sz w:val="22"/>
              </w:rPr>
              <w:t xml:space="preserve">Pengaruh Tidak Langsung </w:t>
            </w:r>
          </w:p>
          <w:p w14:paraId="40B44D31" w14:textId="77777777" w:rsidR="008B428B" w:rsidRPr="003129AE" w:rsidRDefault="008B428B" w:rsidP="00007188">
            <w:pPr>
              <w:jc w:val="center"/>
              <w:rPr>
                <w:sz w:val="22"/>
              </w:rPr>
            </w:pPr>
            <w:r w:rsidRPr="003129AE">
              <w:rPr>
                <w:sz w:val="22"/>
              </w:rPr>
              <w:t>(P2 x P3)</w:t>
            </w:r>
          </w:p>
        </w:tc>
        <w:tc>
          <w:tcPr>
            <w:tcW w:w="1397" w:type="dxa"/>
            <w:tcBorders>
              <w:left w:val="nil"/>
              <w:bottom w:val="single" w:sz="4" w:space="0" w:color="auto"/>
              <w:right w:val="nil"/>
            </w:tcBorders>
            <w:vAlign w:val="center"/>
          </w:tcPr>
          <w:p w14:paraId="60021EE0" w14:textId="77777777" w:rsidR="008B428B" w:rsidRPr="003129AE" w:rsidRDefault="008B428B" w:rsidP="00007188">
            <w:pPr>
              <w:jc w:val="center"/>
              <w:rPr>
                <w:sz w:val="22"/>
              </w:rPr>
            </w:pPr>
            <w:r w:rsidRPr="003129AE">
              <w:rPr>
                <w:sz w:val="22"/>
              </w:rPr>
              <w:t>Pengaruh Total</w:t>
            </w:r>
          </w:p>
        </w:tc>
        <w:tc>
          <w:tcPr>
            <w:tcW w:w="2552" w:type="dxa"/>
            <w:tcBorders>
              <w:left w:val="nil"/>
              <w:bottom w:val="single" w:sz="4" w:space="0" w:color="auto"/>
              <w:right w:val="nil"/>
            </w:tcBorders>
            <w:vAlign w:val="center"/>
          </w:tcPr>
          <w:p w14:paraId="4C675B8E" w14:textId="77777777" w:rsidR="008B428B" w:rsidRPr="003129AE" w:rsidRDefault="008B428B" w:rsidP="00007188">
            <w:pPr>
              <w:jc w:val="center"/>
              <w:rPr>
                <w:sz w:val="22"/>
              </w:rPr>
            </w:pPr>
            <w:r w:rsidRPr="003129AE">
              <w:rPr>
                <w:sz w:val="22"/>
              </w:rPr>
              <w:t>Kesimpulan</w:t>
            </w:r>
          </w:p>
        </w:tc>
      </w:tr>
      <w:tr w:rsidR="008B428B" w14:paraId="616D074E" w14:textId="77777777" w:rsidTr="00007188">
        <w:trPr>
          <w:jc w:val="center"/>
        </w:trPr>
        <w:tc>
          <w:tcPr>
            <w:tcW w:w="1985" w:type="dxa"/>
            <w:tcBorders>
              <w:left w:val="nil"/>
              <w:bottom w:val="nil"/>
              <w:right w:val="nil"/>
            </w:tcBorders>
            <w:vAlign w:val="center"/>
          </w:tcPr>
          <w:p w14:paraId="36E700F8" w14:textId="77777777" w:rsidR="008B428B" w:rsidRPr="003129AE" w:rsidRDefault="008B428B" w:rsidP="00007188">
            <w:pPr>
              <w:rPr>
                <w:sz w:val="22"/>
              </w:rPr>
            </w:pPr>
            <w:r w:rsidRPr="003129AE">
              <w:rPr>
                <w:sz w:val="22"/>
              </w:rPr>
              <w:t>Kepemilikan Institusional</w:t>
            </w:r>
          </w:p>
        </w:tc>
        <w:tc>
          <w:tcPr>
            <w:tcW w:w="1619" w:type="dxa"/>
            <w:tcBorders>
              <w:left w:val="nil"/>
              <w:bottom w:val="nil"/>
              <w:right w:val="nil"/>
            </w:tcBorders>
            <w:vAlign w:val="center"/>
          </w:tcPr>
          <w:p w14:paraId="571D05A8" w14:textId="77777777" w:rsidR="008B428B" w:rsidRPr="003129AE" w:rsidRDefault="008B428B" w:rsidP="00007188">
            <w:pPr>
              <w:jc w:val="center"/>
              <w:rPr>
                <w:sz w:val="22"/>
              </w:rPr>
            </w:pPr>
            <w:r w:rsidRPr="003129AE">
              <w:rPr>
                <w:sz w:val="22"/>
              </w:rPr>
              <w:t>-0,035</w:t>
            </w:r>
          </w:p>
        </w:tc>
        <w:tc>
          <w:tcPr>
            <w:tcW w:w="1619" w:type="dxa"/>
            <w:tcBorders>
              <w:left w:val="nil"/>
              <w:bottom w:val="nil"/>
              <w:right w:val="nil"/>
            </w:tcBorders>
            <w:vAlign w:val="center"/>
          </w:tcPr>
          <w:p w14:paraId="0F6ED686" w14:textId="77777777" w:rsidR="008B428B" w:rsidRPr="003129AE" w:rsidRDefault="008B428B" w:rsidP="00007188">
            <w:pPr>
              <w:jc w:val="center"/>
              <w:rPr>
                <w:sz w:val="22"/>
              </w:rPr>
            </w:pPr>
            <w:r w:rsidRPr="003129AE">
              <w:rPr>
                <w:sz w:val="22"/>
              </w:rPr>
              <w:t>-0,107</w:t>
            </w:r>
          </w:p>
        </w:tc>
        <w:tc>
          <w:tcPr>
            <w:tcW w:w="1397" w:type="dxa"/>
            <w:tcBorders>
              <w:left w:val="nil"/>
              <w:bottom w:val="nil"/>
              <w:right w:val="nil"/>
            </w:tcBorders>
            <w:vAlign w:val="center"/>
          </w:tcPr>
          <w:p w14:paraId="2A289A03" w14:textId="77777777" w:rsidR="008B428B" w:rsidRPr="003129AE" w:rsidRDefault="008B428B" w:rsidP="00007188">
            <w:pPr>
              <w:jc w:val="center"/>
              <w:rPr>
                <w:sz w:val="22"/>
              </w:rPr>
            </w:pPr>
            <w:r w:rsidRPr="003129AE">
              <w:rPr>
                <w:sz w:val="22"/>
              </w:rPr>
              <w:t>-0,142</w:t>
            </w:r>
          </w:p>
        </w:tc>
        <w:tc>
          <w:tcPr>
            <w:tcW w:w="2552" w:type="dxa"/>
            <w:tcBorders>
              <w:left w:val="nil"/>
              <w:bottom w:val="nil"/>
              <w:right w:val="nil"/>
            </w:tcBorders>
            <w:vAlign w:val="center"/>
          </w:tcPr>
          <w:p w14:paraId="72A93BEE" w14:textId="77777777" w:rsidR="008B428B" w:rsidRPr="003129AE" w:rsidRDefault="008B428B" w:rsidP="00007188">
            <w:pPr>
              <w:rPr>
                <w:sz w:val="22"/>
              </w:rPr>
            </w:pPr>
            <w:r w:rsidRPr="003129AE">
              <w:rPr>
                <w:sz w:val="22"/>
              </w:rPr>
              <w:t>Profitabilitas berfungsi sebagai intervening</w:t>
            </w:r>
          </w:p>
        </w:tc>
      </w:tr>
      <w:tr w:rsidR="008B428B" w14:paraId="679749D1" w14:textId="77777777" w:rsidTr="00007188">
        <w:trPr>
          <w:jc w:val="center"/>
        </w:trPr>
        <w:tc>
          <w:tcPr>
            <w:tcW w:w="1985" w:type="dxa"/>
            <w:tcBorders>
              <w:top w:val="nil"/>
              <w:left w:val="nil"/>
              <w:bottom w:val="nil"/>
              <w:right w:val="nil"/>
            </w:tcBorders>
            <w:vAlign w:val="center"/>
          </w:tcPr>
          <w:p w14:paraId="2EBE2044" w14:textId="77777777" w:rsidR="008B428B" w:rsidRPr="003129AE" w:rsidRDefault="008B428B" w:rsidP="00007188">
            <w:pPr>
              <w:rPr>
                <w:sz w:val="22"/>
              </w:rPr>
            </w:pPr>
            <w:r w:rsidRPr="003129AE">
              <w:rPr>
                <w:sz w:val="22"/>
              </w:rPr>
              <w:t>Komisaris Independen</w:t>
            </w:r>
          </w:p>
        </w:tc>
        <w:tc>
          <w:tcPr>
            <w:tcW w:w="1619" w:type="dxa"/>
            <w:tcBorders>
              <w:top w:val="nil"/>
              <w:left w:val="nil"/>
              <w:bottom w:val="nil"/>
              <w:right w:val="nil"/>
            </w:tcBorders>
            <w:vAlign w:val="center"/>
          </w:tcPr>
          <w:p w14:paraId="4EE89DE1" w14:textId="77777777" w:rsidR="008B428B" w:rsidRPr="003129AE" w:rsidRDefault="008B428B" w:rsidP="00007188">
            <w:pPr>
              <w:jc w:val="center"/>
              <w:rPr>
                <w:sz w:val="22"/>
              </w:rPr>
            </w:pPr>
            <w:r w:rsidRPr="003129AE">
              <w:rPr>
                <w:sz w:val="22"/>
              </w:rPr>
              <w:t>0,226</w:t>
            </w:r>
          </w:p>
        </w:tc>
        <w:tc>
          <w:tcPr>
            <w:tcW w:w="1619" w:type="dxa"/>
            <w:tcBorders>
              <w:top w:val="nil"/>
              <w:left w:val="nil"/>
              <w:bottom w:val="nil"/>
              <w:right w:val="nil"/>
            </w:tcBorders>
            <w:vAlign w:val="center"/>
          </w:tcPr>
          <w:p w14:paraId="4CFD9E06" w14:textId="77777777" w:rsidR="008B428B" w:rsidRPr="003129AE" w:rsidRDefault="008B428B" w:rsidP="00007188">
            <w:pPr>
              <w:jc w:val="center"/>
              <w:rPr>
                <w:sz w:val="22"/>
              </w:rPr>
            </w:pPr>
            <w:r w:rsidRPr="003129AE">
              <w:rPr>
                <w:sz w:val="22"/>
              </w:rPr>
              <w:t>0,253</w:t>
            </w:r>
          </w:p>
        </w:tc>
        <w:tc>
          <w:tcPr>
            <w:tcW w:w="1397" w:type="dxa"/>
            <w:tcBorders>
              <w:top w:val="nil"/>
              <w:left w:val="nil"/>
              <w:bottom w:val="nil"/>
              <w:right w:val="nil"/>
            </w:tcBorders>
            <w:vAlign w:val="center"/>
          </w:tcPr>
          <w:p w14:paraId="38A42B7D" w14:textId="77777777" w:rsidR="008B428B" w:rsidRPr="003129AE" w:rsidRDefault="008B428B" w:rsidP="00007188">
            <w:pPr>
              <w:jc w:val="center"/>
              <w:rPr>
                <w:sz w:val="22"/>
              </w:rPr>
            </w:pPr>
            <w:r w:rsidRPr="003129AE">
              <w:rPr>
                <w:sz w:val="22"/>
              </w:rPr>
              <w:t>0,479</w:t>
            </w:r>
          </w:p>
        </w:tc>
        <w:tc>
          <w:tcPr>
            <w:tcW w:w="2552" w:type="dxa"/>
            <w:tcBorders>
              <w:top w:val="nil"/>
              <w:left w:val="nil"/>
              <w:bottom w:val="nil"/>
              <w:right w:val="nil"/>
            </w:tcBorders>
            <w:vAlign w:val="center"/>
          </w:tcPr>
          <w:p w14:paraId="0D25360D" w14:textId="77777777" w:rsidR="008B428B" w:rsidRPr="003129AE" w:rsidRDefault="008B428B" w:rsidP="00007188">
            <w:pPr>
              <w:rPr>
                <w:sz w:val="22"/>
              </w:rPr>
            </w:pPr>
            <w:r w:rsidRPr="003129AE">
              <w:rPr>
                <w:sz w:val="22"/>
              </w:rPr>
              <w:t>Profitabilitas berfungsi sebagai intervening</w:t>
            </w:r>
          </w:p>
        </w:tc>
      </w:tr>
      <w:tr w:rsidR="008B428B" w14:paraId="52956CCF" w14:textId="77777777" w:rsidTr="00007188">
        <w:trPr>
          <w:jc w:val="center"/>
        </w:trPr>
        <w:tc>
          <w:tcPr>
            <w:tcW w:w="1985" w:type="dxa"/>
            <w:tcBorders>
              <w:top w:val="nil"/>
              <w:left w:val="nil"/>
              <w:bottom w:val="nil"/>
              <w:right w:val="nil"/>
            </w:tcBorders>
            <w:vAlign w:val="center"/>
          </w:tcPr>
          <w:p w14:paraId="31F7C080" w14:textId="77777777" w:rsidR="008B428B" w:rsidRPr="003129AE" w:rsidRDefault="008B428B" w:rsidP="00007188">
            <w:pPr>
              <w:rPr>
                <w:sz w:val="22"/>
              </w:rPr>
            </w:pPr>
            <w:r w:rsidRPr="003129AE">
              <w:rPr>
                <w:sz w:val="22"/>
              </w:rPr>
              <w:t>Komite Audit</w:t>
            </w:r>
          </w:p>
        </w:tc>
        <w:tc>
          <w:tcPr>
            <w:tcW w:w="1619" w:type="dxa"/>
            <w:tcBorders>
              <w:top w:val="nil"/>
              <w:left w:val="nil"/>
              <w:bottom w:val="nil"/>
              <w:right w:val="nil"/>
            </w:tcBorders>
            <w:vAlign w:val="center"/>
          </w:tcPr>
          <w:p w14:paraId="08A0C5B8" w14:textId="77777777" w:rsidR="008B428B" w:rsidRPr="003129AE" w:rsidRDefault="008B428B" w:rsidP="00007188">
            <w:pPr>
              <w:jc w:val="center"/>
              <w:rPr>
                <w:sz w:val="22"/>
              </w:rPr>
            </w:pPr>
            <w:r w:rsidRPr="003129AE">
              <w:rPr>
                <w:sz w:val="22"/>
              </w:rPr>
              <w:t>-0,280</w:t>
            </w:r>
          </w:p>
        </w:tc>
        <w:tc>
          <w:tcPr>
            <w:tcW w:w="1619" w:type="dxa"/>
            <w:tcBorders>
              <w:top w:val="nil"/>
              <w:left w:val="nil"/>
              <w:bottom w:val="nil"/>
              <w:right w:val="nil"/>
            </w:tcBorders>
            <w:vAlign w:val="center"/>
          </w:tcPr>
          <w:p w14:paraId="1ACDE7CE" w14:textId="77777777" w:rsidR="008B428B" w:rsidRPr="003129AE" w:rsidRDefault="008B428B" w:rsidP="00007188">
            <w:pPr>
              <w:jc w:val="center"/>
              <w:rPr>
                <w:sz w:val="22"/>
              </w:rPr>
            </w:pPr>
            <w:r w:rsidRPr="003129AE">
              <w:rPr>
                <w:sz w:val="22"/>
              </w:rPr>
              <w:t>0,044</w:t>
            </w:r>
          </w:p>
        </w:tc>
        <w:tc>
          <w:tcPr>
            <w:tcW w:w="1397" w:type="dxa"/>
            <w:tcBorders>
              <w:top w:val="nil"/>
              <w:left w:val="nil"/>
              <w:bottom w:val="nil"/>
              <w:right w:val="nil"/>
            </w:tcBorders>
            <w:vAlign w:val="center"/>
          </w:tcPr>
          <w:p w14:paraId="68429A02" w14:textId="77777777" w:rsidR="008B428B" w:rsidRPr="003129AE" w:rsidRDefault="008B428B" w:rsidP="00007188">
            <w:pPr>
              <w:jc w:val="center"/>
              <w:rPr>
                <w:sz w:val="22"/>
              </w:rPr>
            </w:pPr>
            <w:r w:rsidRPr="003129AE">
              <w:rPr>
                <w:sz w:val="22"/>
              </w:rPr>
              <w:t>-0,236</w:t>
            </w:r>
          </w:p>
        </w:tc>
        <w:tc>
          <w:tcPr>
            <w:tcW w:w="2552" w:type="dxa"/>
            <w:tcBorders>
              <w:top w:val="nil"/>
              <w:left w:val="nil"/>
              <w:bottom w:val="nil"/>
              <w:right w:val="nil"/>
            </w:tcBorders>
            <w:vAlign w:val="center"/>
          </w:tcPr>
          <w:p w14:paraId="5E1B2633" w14:textId="77777777" w:rsidR="008B428B" w:rsidRPr="003129AE" w:rsidRDefault="008B428B" w:rsidP="00007188">
            <w:pPr>
              <w:rPr>
                <w:sz w:val="22"/>
              </w:rPr>
            </w:pPr>
            <w:r w:rsidRPr="003129AE">
              <w:rPr>
                <w:sz w:val="22"/>
              </w:rPr>
              <w:t>Profitabilitas tidak berfungsi sebagai intervening</w:t>
            </w:r>
          </w:p>
        </w:tc>
      </w:tr>
      <w:tr w:rsidR="008B428B" w14:paraId="4D62E04E" w14:textId="77777777" w:rsidTr="00007188">
        <w:trPr>
          <w:jc w:val="center"/>
        </w:trPr>
        <w:tc>
          <w:tcPr>
            <w:tcW w:w="1985" w:type="dxa"/>
            <w:tcBorders>
              <w:top w:val="nil"/>
              <w:left w:val="nil"/>
              <w:right w:val="nil"/>
            </w:tcBorders>
            <w:vAlign w:val="center"/>
          </w:tcPr>
          <w:p w14:paraId="497C2BD2" w14:textId="77777777" w:rsidR="008B428B" w:rsidRPr="003129AE" w:rsidRDefault="008B428B" w:rsidP="00007188">
            <w:pPr>
              <w:rPr>
                <w:sz w:val="22"/>
              </w:rPr>
            </w:pPr>
            <w:r w:rsidRPr="003129AE">
              <w:rPr>
                <w:sz w:val="22"/>
              </w:rPr>
              <w:t>Leverage</w:t>
            </w:r>
          </w:p>
        </w:tc>
        <w:tc>
          <w:tcPr>
            <w:tcW w:w="1619" w:type="dxa"/>
            <w:tcBorders>
              <w:top w:val="nil"/>
              <w:left w:val="nil"/>
              <w:right w:val="nil"/>
            </w:tcBorders>
            <w:vAlign w:val="center"/>
          </w:tcPr>
          <w:p w14:paraId="3BAA0356" w14:textId="77777777" w:rsidR="008B428B" w:rsidRPr="003129AE" w:rsidRDefault="008B428B" w:rsidP="00007188">
            <w:pPr>
              <w:jc w:val="center"/>
              <w:rPr>
                <w:sz w:val="22"/>
              </w:rPr>
            </w:pPr>
            <w:r w:rsidRPr="003129AE">
              <w:rPr>
                <w:sz w:val="22"/>
              </w:rPr>
              <w:t>0,254</w:t>
            </w:r>
          </w:p>
        </w:tc>
        <w:tc>
          <w:tcPr>
            <w:tcW w:w="1619" w:type="dxa"/>
            <w:tcBorders>
              <w:top w:val="nil"/>
              <w:left w:val="nil"/>
              <w:right w:val="nil"/>
            </w:tcBorders>
            <w:vAlign w:val="center"/>
          </w:tcPr>
          <w:p w14:paraId="044ED13D" w14:textId="77777777" w:rsidR="008B428B" w:rsidRPr="003129AE" w:rsidRDefault="008B428B" w:rsidP="00007188">
            <w:pPr>
              <w:jc w:val="center"/>
              <w:rPr>
                <w:sz w:val="22"/>
              </w:rPr>
            </w:pPr>
            <w:r w:rsidRPr="003129AE">
              <w:rPr>
                <w:sz w:val="22"/>
              </w:rPr>
              <w:t>-0,244</w:t>
            </w:r>
          </w:p>
        </w:tc>
        <w:tc>
          <w:tcPr>
            <w:tcW w:w="1397" w:type="dxa"/>
            <w:tcBorders>
              <w:top w:val="nil"/>
              <w:left w:val="nil"/>
              <w:right w:val="nil"/>
            </w:tcBorders>
            <w:vAlign w:val="center"/>
          </w:tcPr>
          <w:p w14:paraId="5EBDC037" w14:textId="77777777" w:rsidR="008B428B" w:rsidRPr="003129AE" w:rsidRDefault="008B428B" w:rsidP="00007188">
            <w:pPr>
              <w:jc w:val="center"/>
              <w:rPr>
                <w:sz w:val="22"/>
              </w:rPr>
            </w:pPr>
            <w:r w:rsidRPr="003129AE">
              <w:rPr>
                <w:sz w:val="22"/>
              </w:rPr>
              <w:t>0,010</w:t>
            </w:r>
          </w:p>
        </w:tc>
        <w:tc>
          <w:tcPr>
            <w:tcW w:w="2552" w:type="dxa"/>
            <w:tcBorders>
              <w:top w:val="nil"/>
              <w:left w:val="nil"/>
              <w:right w:val="nil"/>
            </w:tcBorders>
            <w:vAlign w:val="center"/>
          </w:tcPr>
          <w:p w14:paraId="3083DA85" w14:textId="77777777" w:rsidR="008B428B" w:rsidRPr="003129AE" w:rsidRDefault="008B428B" w:rsidP="00007188">
            <w:pPr>
              <w:rPr>
                <w:sz w:val="22"/>
              </w:rPr>
            </w:pPr>
            <w:r w:rsidRPr="003129AE">
              <w:rPr>
                <w:sz w:val="22"/>
              </w:rPr>
              <w:t>Profitabilitas tidak berfungsi sebagai intervening</w:t>
            </w:r>
          </w:p>
        </w:tc>
      </w:tr>
    </w:tbl>
    <w:p w14:paraId="7B9DAACB" w14:textId="77777777" w:rsidR="00F325DE" w:rsidRDefault="00F325DE" w:rsidP="003129AE">
      <w:pPr>
        <w:spacing w:before="120" w:after="0"/>
        <w:rPr>
          <w:rFonts w:ascii="Times New Roman" w:eastAsia="Times New Roman" w:hAnsi="Times New Roman" w:cs="Times New Roman"/>
          <w:color w:val="000000"/>
          <w:sz w:val="22"/>
        </w:rPr>
      </w:pPr>
    </w:p>
    <w:p w14:paraId="07EA8C1E" w14:textId="77777777" w:rsidR="00AE2200" w:rsidRDefault="00FF1C27" w:rsidP="00591AE3">
      <w:pPr>
        <w:pStyle w:val="Heading1"/>
        <w:numPr>
          <w:ilvl w:val="0"/>
          <w:numId w:val="1"/>
        </w:numPr>
        <w:ind w:left="0" w:firstLine="0"/>
      </w:pPr>
      <w:r>
        <w:t>KESIMPULAN</w:t>
      </w:r>
    </w:p>
    <w:p w14:paraId="08216EF0" w14:textId="5DDF0D67" w:rsidR="00353292" w:rsidRDefault="008B428B" w:rsidP="00353292">
      <w:pPr>
        <w:ind w:firstLine="720"/>
        <w:rPr>
          <w:rFonts w:ascii="Times New Roman" w:hAnsi="Times New Roman" w:cs="Times New Roman"/>
          <w:sz w:val="22"/>
        </w:rPr>
      </w:pPr>
      <w:proofErr w:type="spellStart"/>
      <w:r w:rsidRPr="00591AE3">
        <w:rPr>
          <w:rFonts w:ascii="Times New Roman" w:hAnsi="Times New Roman" w:cs="Times New Roman"/>
          <w:sz w:val="22"/>
        </w:rPr>
        <w:t>Berdasarkan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penelitian</w:t>
      </w:r>
      <w:proofErr w:type="spellEnd"/>
      <w:r w:rsidRPr="00591AE3">
        <w:rPr>
          <w:rFonts w:ascii="Times New Roman" w:hAnsi="Times New Roman" w:cs="Times New Roman"/>
          <w:sz w:val="22"/>
        </w:rPr>
        <w:t xml:space="preserve"> yang </w:t>
      </w:r>
      <w:proofErr w:type="spellStart"/>
      <w:r w:rsidRPr="00591AE3">
        <w:rPr>
          <w:rFonts w:ascii="Times New Roman" w:hAnsi="Times New Roman" w:cs="Times New Roman"/>
          <w:sz w:val="22"/>
        </w:rPr>
        <w:t>telah</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dilakukan</w:t>
      </w:r>
      <w:proofErr w:type="spellEnd"/>
      <w:r w:rsidRPr="00591AE3">
        <w:rPr>
          <w:rFonts w:ascii="Times New Roman" w:hAnsi="Times New Roman" w:cs="Times New Roman"/>
          <w:sz w:val="22"/>
        </w:rPr>
        <w:t xml:space="preserve"> pada </w:t>
      </w:r>
      <w:proofErr w:type="spellStart"/>
      <w:r w:rsidRPr="00591AE3">
        <w:rPr>
          <w:rFonts w:ascii="Times New Roman" w:hAnsi="Times New Roman" w:cs="Times New Roman"/>
          <w:sz w:val="22"/>
        </w:rPr>
        <w:t>hipotesis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pertama</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menunjukkan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simultan</w:t>
      </w:r>
      <w:proofErr w:type="spellEnd"/>
      <w:r w:rsidR="00BE0D2C">
        <w:rPr>
          <w:rFonts w:ascii="Times New Roman" w:hAnsi="Times New Roman" w:cs="Times New Roman"/>
          <w:sz w:val="22"/>
        </w:rPr>
        <w:t xml:space="preserve"> </w:t>
      </w:r>
      <w:proofErr w:type="spellStart"/>
      <w:r w:rsidRPr="00591AE3">
        <w:rPr>
          <w:rFonts w:ascii="Times New Roman" w:hAnsi="Times New Roman" w:cs="Times New Roman"/>
          <w:sz w:val="22"/>
        </w:rPr>
        <w:t>Kepemilikan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Institusional</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Komisaris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Independen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Komite</w:t>
      </w:r>
      <w:proofErr w:type="spellEnd"/>
      <w:r w:rsidRPr="00591AE3">
        <w:rPr>
          <w:rFonts w:ascii="Times New Roman" w:hAnsi="Times New Roman" w:cs="Times New Roman"/>
          <w:sz w:val="22"/>
        </w:rPr>
        <w:t xml:space="preserve"> Audit, dan Leverage </w:t>
      </w:r>
      <w:proofErr w:type="spellStart"/>
      <w:r w:rsidRPr="00591AE3">
        <w:rPr>
          <w:rFonts w:ascii="Times New Roman" w:hAnsi="Times New Roman" w:cs="Times New Roman"/>
          <w:sz w:val="22"/>
        </w:rPr>
        <w:t>pengaruh</w:t>
      </w:r>
      <w:r w:rsidR="00E953AE">
        <w:rPr>
          <w:rFonts w:ascii="Times New Roman" w:hAnsi="Times New Roman" w:cs="Times New Roman"/>
          <w:sz w:val="22"/>
        </w:rPr>
        <w:t>i</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Profitabilitas</w:t>
      </w:r>
      <w:proofErr w:type="spellEnd"/>
      <w:r w:rsidRPr="00591AE3">
        <w:rPr>
          <w:rFonts w:ascii="Times New Roman" w:hAnsi="Times New Roman" w:cs="Times New Roman"/>
          <w:sz w:val="22"/>
        </w:rPr>
        <w:t>. S</w:t>
      </w:r>
      <w:proofErr w:type="spellStart"/>
      <w:r w:rsidRPr="00591AE3">
        <w:rPr>
          <w:rFonts w:ascii="Times New Roman" w:hAnsi="Times New Roman" w:cs="Times New Roman"/>
          <w:sz w:val="22"/>
        </w:rPr>
        <w:t>ecara</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Parsial</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variabel</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Komisaris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Independen</w:t>
      </w:r>
      <w:proofErr w:type="spellEnd"/>
      <w:r w:rsidRPr="00591AE3">
        <w:rPr>
          <w:rFonts w:ascii="Times New Roman" w:hAnsi="Times New Roman" w:cs="Times New Roman"/>
          <w:sz w:val="22"/>
        </w:rPr>
        <w:t>, dan Leverage</w:t>
      </w:r>
      <w:r w:rsidR="00902CBB">
        <w:rPr>
          <w:rFonts w:ascii="Times New Roman" w:hAnsi="Times New Roman" w:cs="Times New Roman"/>
          <w:sz w:val="22"/>
        </w:rPr>
        <w:t xml:space="preserve"> </w:t>
      </w:r>
      <w:proofErr w:type="spellStart"/>
      <w:r w:rsidRPr="00591AE3">
        <w:rPr>
          <w:rFonts w:ascii="Times New Roman" w:hAnsi="Times New Roman" w:cs="Times New Roman"/>
          <w:sz w:val="22"/>
        </w:rPr>
        <w:t>pengaruh</w:t>
      </w:r>
      <w:r w:rsidR="00902CBB">
        <w:rPr>
          <w:rFonts w:ascii="Times New Roman" w:hAnsi="Times New Roman" w:cs="Times New Roman"/>
          <w:sz w:val="22"/>
        </w:rPr>
        <w:t>i</w:t>
      </w:r>
      <w:proofErr w:type="spellEnd"/>
      <w:r w:rsidR="00902CBB">
        <w:rPr>
          <w:rFonts w:ascii="Times New Roman" w:hAnsi="Times New Roman" w:cs="Times New Roman"/>
          <w:sz w:val="22"/>
        </w:rPr>
        <w:t xml:space="preserve"> </w:t>
      </w:r>
      <w:proofErr w:type="spellStart"/>
      <w:r w:rsidRPr="00591AE3">
        <w:rPr>
          <w:rFonts w:ascii="Times New Roman" w:hAnsi="Times New Roman" w:cs="Times New Roman"/>
          <w:sz w:val="22"/>
        </w:rPr>
        <w:t>Profitabilitas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sedangkan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Komite</w:t>
      </w:r>
      <w:proofErr w:type="spellEnd"/>
      <w:r w:rsidRPr="00591AE3">
        <w:rPr>
          <w:rFonts w:ascii="Times New Roman" w:hAnsi="Times New Roman" w:cs="Times New Roman"/>
          <w:sz w:val="22"/>
        </w:rPr>
        <w:t xml:space="preserve"> </w:t>
      </w:r>
      <w:r w:rsidRPr="00591AE3">
        <w:rPr>
          <w:rFonts w:ascii="Times New Roman" w:hAnsi="Times New Roman" w:cs="Times New Roman"/>
          <w:sz w:val="22"/>
        </w:rPr>
        <w:lastRenderedPageBreak/>
        <w:t xml:space="preserve">Audit dan </w:t>
      </w:r>
      <w:proofErr w:type="spellStart"/>
      <w:r w:rsidRPr="00591AE3">
        <w:rPr>
          <w:rFonts w:ascii="Times New Roman" w:hAnsi="Times New Roman" w:cs="Times New Roman"/>
          <w:sz w:val="22"/>
        </w:rPr>
        <w:t>Kepemilikan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Institusional</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tidak</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berpengaruh</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terhadap</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Profitabilitas</w:t>
      </w:r>
      <w:proofErr w:type="spellEnd"/>
      <w:r w:rsidRPr="00591AE3">
        <w:rPr>
          <w:rFonts w:ascii="Times New Roman" w:hAnsi="Times New Roman" w:cs="Times New Roman"/>
          <w:sz w:val="22"/>
        </w:rPr>
        <w:t xml:space="preserve">. Pada </w:t>
      </w:r>
      <w:proofErr w:type="spellStart"/>
      <w:r w:rsidRPr="00591AE3">
        <w:rPr>
          <w:rFonts w:ascii="Times New Roman" w:hAnsi="Times New Roman" w:cs="Times New Roman"/>
          <w:sz w:val="22"/>
        </w:rPr>
        <w:t>Hipotesis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Kedua</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diperoleh</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hasil</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bahwa</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secara</w:t>
      </w:r>
      <w:proofErr w:type="spellEnd"/>
      <w:r w:rsidRPr="00591AE3">
        <w:rPr>
          <w:rFonts w:ascii="Times New Roman" w:hAnsi="Times New Roman" w:cs="Times New Roman"/>
          <w:sz w:val="22"/>
        </w:rPr>
        <w:t xml:space="preserve"> </w:t>
      </w:r>
      <w:proofErr w:type="spellStart"/>
      <w:proofErr w:type="gramStart"/>
      <w:r w:rsidRPr="00591AE3">
        <w:rPr>
          <w:rFonts w:ascii="Times New Roman" w:hAnsi="Times New Roman" w:cs="Times New Roman"/>
          <w:sz w:val="22"/>
        </w:rPr>
        <w:t>simultan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Kepemilikan</w:t>
      </w:r>
      <w:proofErr w:type="spellEnd"/>
      <w:proofErr w:type="gram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Institusional</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Komisaris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Independen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Komite</w:t>
      </w:r>
      <w:proofErr w:type="spellEnd"/>
      <w:r w:rsidRPr="00591AE3">
        <w:rPr>
          <w:rFonts w:ascii="Times New Roman" w:hAnsi="Times New Roman" w:cs="Times New Roman"/>
          <w:sz w:val="22"/>
        </w:rPr>
        <w:t xml:space="preserve"> Audit, Leverage, dan </w:t>
      </w:r>
      <w:proofErr w:type="spellStart"/>
      <w:r w:rsidRPr="00591AE3">
        <w:rPr>
          <w:rFonts w:ascii="Times New Roman" w:hAnsi="Times New Roman" w:cs="Times New Roman"/>
          <w:sz w:val="22"/>
        </w:rPr>
        <w:t>Profitabilitas</w:t>
      </w:r>
      <w:proofErr w:type="spellEnd"/>
      <w:r w:rsidRPr="00591AE3">
        <w:rPr>
          <w:rFonts w:ascii="Times New Roman" w:hAnsi="Times New Roman" w:cs="Times New Roman"/>
          <w:sz w:val="22"/>
        </w:rPr>
        <w:t xml:space="preserve"> </w:t>
      </w:r>
      <w:proofErr w:type="spellStart"/>
      <w:r w:rsidR="00A2683A">
        <w:rPr>
          <w:rFonts w:ascii="Times New Roman" w:hAnsi="Times New Roman" w:cs="Times New Roman"/>
          <w:sz w:val="22"/>
        </w:rPr>
        <w:t>memiliki</w:t>
      </w:r>
      <w:proofErr w:type="spellEnd"/>
      <w:r w:rsidR="00A2683A">
        <w:rPr>
          <w:rFonts w:ascii="Times New Roman" w:hAnsi="Times New Roman" w:cs="Times New Roman"/>
          <w:sz w:val="22"/>
        </w:rPr>
        <w:t xml:space="preserve"> </w:t>
      </w:r>
      <w:proofErr w:type="spellStart"/>
      <w:r w:rsidR="00A2683A">
        <w:rPr>
          <w:rFonts w:ascii="Times New Roman" w:hAnsi="Times New Roman" w:cs="Times New Roman"/>
          <w:sz w:val="22"/>
        </w:rPr>
        <w:t>pengaruh</w:t>
      </w:r>
      <w:proofErr w:type="spellEnd"/>
      <w:r w:rsidR="00A2683A">
        <w:rPr>
          <w:rFonts w:ascii="Times New Roman" w:hAnsi="Times New Roman" w:cs="Times New Roman"/>
          <w:sz w:val="22"/>
        </w:rPr>
        <w:t xml:space="preserve"> </w:t>
      </w:r>
      <w:proofErr w:type="spellStart"/>
      <w:r w:rsidR="00A2683A">
        <w:rPr>
          <w:rFonts w:ascii="Times New Roman" w:hAnsi="Times New Roman" w:cs="Times New Roman"/>
          <w:sz w:val="22"/>
        </w:rPr>
        <w:t>terhadap</w:t>
      </w:r>
      <w:proofErr w:type="spellEnd"/>
      <w:r w:rsidRPr="00591AE3">
        <w:rPr>
          <w:rFonts w:ascii="Times New Roman" w:hAnsi="Times New Roman" w:cs="Times New Roman"/>
          <w:sz w:val="22"/>
        </w:rPr>
        <w:t xml:space="preserve"> Nilai Perusahaan. </w:t>
      </w:r>
      <w:proofErr w:type="spellStart"/>
      <w:r w:rsidRPr="00591AE3">
        <w:rPr>
          <w:rFonts w:ascii="Times New Roman" w:hAnsi="Times New Roman" w:cs="Times New Roman"/>
          <w:sz w:val="22"/>
        </w:rPr>
        <w:t>Secara</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Parsial</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Komisaris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Independen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Komite</w:t>
      </w:r>
      <w:proofErr w:type="spellEnd"/>
      <w:r w:rsidRPr="00591AE3">
        <w:rPr>
          <w:rFonts w:ascii="Times New Roman" w:hAnsi="Times New Roman" w:cs="Times New Roman"/>
          <w:sz w:val="22"/>
        </w:rPr>
        <w:t xml:space="preserve"> Audit, Leverage, dan </w:t>
      </w:r>
      <w:proofErr w:type="spellStart"/>
      <w:r w:rsidRPr="00591AE3">
        <w:rPr>
          <w:rFonts w:ascii="Times New Roman" w:hAnsi="Times New Roman" w:cs="Times New Roman"/>
          <w:sz w:val="22"/>
        </w:rPr>
        <w:t>Profitabilitas</w:t>
      </w:r>
      <w:proofErr w:type="spellEnd"/>
      <w:r w:rsidRPr="00591AE3">
        <w:rPr>
          <w:rFonts w:ascii="Times New Roman" w:hAnsi="Times New Roman" w:cs="Times New Roman"/>
          <w:sz w:val="22"/>
        </w:rPr>
        <w:t xml:space="preserve"> </w:t>
      </w:r>
      <w:proofErr w:type="spellStart"/>
      <w:r w:rsidR="00A116CE">
        <w:rPr>
          <w:rFonts w:ascii="Times New Roman" w:hAnsi="Times New Roman" w:cs="Times New Roman"/>
          <w:sz w:val="22"/>
        </w:rPr>
        <w:t>mempengaruhi</w:t>
      </w:r>
      <w:proofErr w:type="spellEnd"/>
      <w:r w:rsidRPr="00591AE3">
        <w:rPr>
          <w:rFonts w:ascii="Times New Roman" w:hAnsi="Times New Roman" w:cs="Times New Roman"/>
          <w:sz w:val="22"/>
        </w:rPr>
        <w:t xml:space="preserve"> Nilai Perusahaan. Hasil </w:t>
      </w:r>
      <w:proofErr w:type="spellStart"/>
      <w:r w:rsidRPr="00591AE3">
        <w:rPr>
          <w:rFonts w:ascii="Times New Roman" w:hAnsi="Times New Roman" w:cs="Times New Roman"/>
          <w:sz w:val="22"/>
        </w:rPr>
        <w:t>penelitian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ini</w:t>
      </w:r>
      <w:proofErr w:type="spellEnd"/>
      <w:r w:rsidR="00B83F75">
        <w:rPr>
          <w:rFonts w:ascii="Times New Roman" w:hAnsi="Times New Roman" w:cs="Times New Roman"/>
          <w:sz w:val="22"/>
        </w:rPr>
        <w:t>,</w:t>
      </w:r>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Profitabilitas</w:t>
      </w:r>
      <w:proofErr w:type="spellEnd"/>
      <w:r w:rsidR="002D22D7">
        <w:rPr>
          <w:rFonts w:ascii="Times New Roman" w:hAnsi="Times New Roman" w:cs="Times New Roman"/>
          <w:sz w:val="22"/>
        </w:rPr>
        <w:t xml:space="preserve"> </w:t>
      </w:r>
      <w:proofErr w:type="spellStart"/>
      <w:r w:rsidRPr="00591AE3">
        <w:rPr>
          <w:rFonts w:ascii="Times New Roman" w:hAnsi="Times New Roman" w:cs="Times New Roman"/>
          <w:sz w:val="22"/>
        </w:rPr>
        <w:t>mengintervening</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Kepemilikan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Institusional</w:t>
      </w:r>
      <w:proofErr w:type="spellEnd"/>
      <w:r w:rsidRPr="00591AE3">
        <w:rPr>
          <w:rFonts w:ascii="Times New Roman" w:hAnsi="Times New Roman" w:cs="Times New Roman"/>
          <w:sz w:val="22"/>
        </w:rPr>
        <w:t xml:space="preserve"> dan </w:t>
      </w:r>
      <w:proofErr w:type="spellStart"/>
      <w:r w:rsidRPr="00591AE3">
        <w:rPr>
          <w:rFonts w:ascii="Times New Roman" w:hAnsi="Times New Roman" w:cs="Times New Roman"/>
          <w:sz w:val="22"/>
        </w:rPr>
        <w:t>Komisaris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Independen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terhadap</w:t>
      </w:r>
      <w:proofErr w:type="spellEnd"/>
      <w:r w:rsidRPr="00591AE3">
        <w:rPr>
          <w:rFonts w:ascii="Times New Roman" w:hAnsi="Times New Roman" w:cs="Times New Roman"/>
          <w:sz w:val="22"/>
        </w:rPr>
        <w:t xml:space="preserve"> Nilai Perusahaan </w:t>
      </w:r>
      <w:proofErr w:type="spellStart"/>
      <w:r w:rsidRPr="00591AE3">
        <w:rPr>
          <w:rFonts w:ascii="Times New Roman" w:hAnsi="Times New Roman" w:cs="Times New Roman"/>
          <w:sz w:val="22"/>
        </w:rPr>
        <w:t>sedangkan</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Profitabilitas</w:t>
      </w:r>
      <w:proofErr w:type="spellEnd"/>
      <w:r w:rsidRPr="00591AE3">
        <w:rPr>
          <w:rFonts w:ascii="Times New Roman" w:hAnsi="Times New Roman" w:cs="Times New Roman"/>
          <w:sz w:val="22"/>
        </w:rPr>
        <w:t xml:space="preserve"> </w:t>
      </w:r>
      <w:proofErr w:type="spellStart"/>
      <w:r w:rsidRPr="00591AE3">
        <w:rPr>
          <w:rFonts w:ascii="Times New Roman" w:hAnsi="Times New Roman" w:cs="Times New Roman"/>
          <w:sz w:val="22"/>
        </w:rPr>
        <w:t>tidak</w:t>
      </w:r>
      <w:proofErr w:type="spellEnd"/>
      <w:r w:rsidR="000D4273">
        <w:rPr>
          <w:rFonts w:ascii="Times New Roman" w:hAnsi="Times New Roman" w:cs="Times New Roman"/>
          <w:sz w:val="22"/>
        </w:rPr>
        <w:t xml:space="preserve"> </w:t>
      </w:r>
      <w:proofErr w:type="spellStart"/>
      <w:r w:rsidRPr="00591AE3">
        <w:rPr>
          <w:rFonts w:ascii="Times New Roman" w:hAnsi="Times New Roman" w:cs="Times New Roman"/>
          <w:sz w:val="22"/>
        </w:rPr>
        <w:t>mengintervening</w:t>
      </w:r>
      <w:proofErr w:type="spellEnd"/>
      <w:r w:rsidR="00C82C06">
        <w:rPr>
          <w:rFonts w:ascii="Times New Roman" w:hAnsi="Times New Roman" w:cs="Times New Roman"/>
          <w:sz w:val="22"/>
        </w:rPr>
        <w:t xml:space="preserve"> </w:t>
      </w:r>
      <w:proofErr w:type="spellStart"/>
      <w:r w:rsidRPr="00591AE3">
        <w:rPr>
          <w:rFonts w:ascii="Times New Roman" w:hAnsi="Times New Roman" w:cs="Times New Roman"/>
          <w:sz w:val="22"/>
        </w:rPr>
        <w:t>Komite</w:t>
      </w:r>
      <w:proofErr w:type="spellEnd"/>
      <w:r w:rsidRPr="00591AE3">
        <w:rPr>
          <w:rFonts w:ascii="Times New Roman" w:hAnsi="Times New Roman" w:cs="Times New Roman"/>
          <w:sz w:val="22"/>
        </w:rPr>
        <w:t xml:space="preserve"> Audit dan Leverage </w:t>
      </w:r>
      <w:proofErr w:type="spellStart"/>
      <w:r w:rsidRPr="00591AE3">
        <w:rPr>
          <w:rFonts w:ascii="Times New Roman" w:hAnsi="Times New Roman" w:cs="Times New Roman"/>
          <w:sz w:val="22"/>
        </w:rPr>
        <w:t>terhadap</w:t>
      </w:r>
      <w:proofErr w:type="spellEnd"/>
      <w:r w:rsidRPr="00591AE3">
        <w:rPr>
          <w:rFonts w:ascii="Times New Roman" w:hAnsi="Times New Roman" w:cs="Times New Roman"/>
          <w:sz w:val="22"/>
        </w:rPr>
        <w:t xml:space="preserve"> Nilai Perusahaan.</w:t>
      </w:r>
    </w:p>
    <w:p w14:paraId="0243165D" w14:textId="6B19623C" w:rsidR="00AE2200" w:rsidRDefault="008B428B" w:rsidP="00353292">
      <w:pPr>
        <w:ind w:firstLine="720"/>
        <w:rPr>
          <w:rFonts w:ascii="Times New Roman" w:hAnsi="Times New Roman" w:cs="Times New Roman"/>
          <w:sz w:val="22"/>
        </w:rPr>
      </w:pPr>
      <w:r w:rsidRPr="00353292">
        <w:rPr>
          <w:rFonts w:ascii="Times New Roman" w:hAnsi="Times New Roman" w:cs="Times New Roman"/>
          <w:sz w:val="22"/>
        </w:rPr>
        <w:t xml:space="preserve">Adapun saran </w:t>
      </w:r>
      <w:proofErr w:type="spellStart"/>
      <w:r w:rsidRPr="00353292">
        <w:rPr>
          <w:rFonts w:ascii="Times New Roman" w:hAnsi="Times New Roman" w:cs="Times New Roman"/>
          <w:sz w:val="22"/>
        </w:rPr>
        <w:t>untuk</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peneliti</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selanjutnya</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bisa</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menggunakan</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variabel</w:t>
      </w:r>
      <w:proofErr w:type="spellEnd"/>
      <w:r w:rsidRPr="00353292">
        <w:rPr>
          <w:rFonts w:ascii="Times New Roman" w:hAnsi="Times New Roman" w:cs="Times New Roman"/>
          <w:sz w:val="22"/>
        </w:rPr>
        <w:t xml:space="preserve"> lain </w:t>
      </w:r>
      <w:proofErr w:type="spellStart"/>
      <w:r w:rsidRPr="00353292">
        <w:rPr>
          <w:rFonts w:ascii="Times New Roman" w:hAnsi="Times New Roman" w:cs="Times New Roman"/>
          <w:sz w:val="22"/>
        </w:rPr>
        <w:t>misalnya</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seperti</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struktur</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aset</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dengan</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struktur</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aset</w:t>
      </w:r>
      <w:proofErr w:type="spellEnd"/>
      <w:r w:rsidRPr="00353292">
        <w:rPr>
          <w:rFonts w:ascii="Times New Roman" w:hAnsi="Times New Roman" w:cs="Times New Roman"/>
          <w:sz w:val="22"/>
        </w:rPr>
        <w:t xml:space="preserve"> yang </w:t>
      </w:r>
      <w:proofErr w:type="spellStart"/>
      <w:r w:rsidRPr="00353292">
        <w:rPr>
          <w:rFonts w:ascii="Times New Roman" w:hAnsi="Times New Roman" w:cs="Times New Roman"/>
          <w:sz w:val="22"/>
        </w:rPr>
        <w:t>dimiliki</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perusahaan</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kita</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dapat</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melihat</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apakah</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struktur</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aset</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tersebut</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mampu</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mengintervening</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variabel</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independen</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terhadap</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variabel</w:t>
      </w:r>
      <w:proofErr w:type="spellEnd"/>
      <w:r w:rsidRPr="00353292">
        <w:rPr>
          <w:rFonts w:ascii="Times New Roman" w:hAnsi="Times New Roman" w:cs="Times New Roman"/>
          <w:sz w:val="22"/>
        </w:rPr>
        <w:t xml:space="preserve"> </w:t>
      </w:r>
      <w:proofErr w:type="spellStart"/>
      <w:r w:rsidRPr="00353292">
        <w:rPr>
          <w:rFonts w:ascii="Times New Roman" w:hAnsi="Times New Roman" w:cs="Times New Roman"/>
          <w:sz w:val="22"/>
        </w:rPr>
        <w:t>dependen</w:t>
      </w:r>
      <w:proofErr w:type="spellEnd"/>
      <w:r w:rsidRPr="00353292">
        <w:rPr>
          <w:rFonts w:ascii="Times New Roman" w:hAnsi="Times New Roman" w:cs="Times New Roman"/>
          <w:sz w:val="22"/>
        </w:rPr>
        <w:t xml:space="preserve"> Nilai Perusahaan.</w:t>
      </w:r>
    </w:p>
    <w:p w14:paraId="2435D0A0" w14:textId="77777777" w:rsidR="007844ED" w:rsidRDefault="007844ED" w:rsidP="007844ED">
      <w:pPr>
        <w:pStyle w:val="Heading1"/>
        <w:numPr>
          <w:ilvl w:val="0"/>
          <w:numId w:val="0"/>
        </w:numPr>
      </w:pPr>
    </w:p>
    <w:p w14:paraId="62BD945F" w14:textId="37258EDD" w:rsidR="00AE2200" w:rsidRDefault="00FF1C27" w:rsidP="00FF1C27">
      <w:pPr>
        <w:pStyle w:val="Heading1"/>
        <w:numPr>
          <w:ilvl w:val="0"/>
          <w:numId w:val="1"/>
        </w:numPr>
        <w:tabs>
          <w:tab w:val="left" w:pos="720"/>
        </w:tabs>
        <w:ind w:hanging="720"/>
      </w:pPr>
      <w:r>
        <w:t>DAFTAR PUSTAKA</w:t>
      </w:r>
    </w:p>
    <w:p w14:paraId="78A4FFAE"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Brigham, E. F., &amp; Houston, J. F. (2014). </w:t>
      </w:r>
      <w:r w:rsidRPr="00FB01AE">
        <w:rPr>
          <w:i/>
          <w:iCs/>
          <w:noProof/>
          <w:sz w:val="22"/>
          <w:szCs w:val="22"/>
        </w:rPr>
        <w:t>Fundamentals of Financial Management 14th Edition.</w:t>
      </w:r>
      <w:r w:rsidRPr="00FB01AE">
        <w:rPr>
          <w:noProof/>
          <w:sz w:val="22"/>
          <w:szCs w:val="22"/>
        </w:rPr>
        <w:t xml:space="preserve"> Boston: Cengage Learning.</w:t>
      </w:r>
    </w:p>
    <w:p w14:paraId="6CF1B67C"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Damodaran, A. (2012). </w:t>
      </w:r>
      <w:r w:rsidRPr="00FB01AE">
        <w:rPr>
          <w:i/>
          <w:iCs/>
          <w:noProof/>
          <w:sz w:val="22"/>
          <w:szCs w:val="22"/>
        </w:rPr>
        <w:t>Investment Valuation.</w:t>
      </w:r>
      <w:r w:rsidRPr="00FB01AE">
        <w:rPr>
          <w:noProof/>
          <w:sz w:val="22"/>
          <w:szCs w:val="22"/>
        </w:rPr>
        <w:t xml:space="preserve"> New York City: John Wiley &amp; Sons.</w:t>
      </w:r>
    </w:p>
    <w:p w14:paraId="0FF2B20E"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Effendi, M. A. (2009). </w:t>
      </w:r>
      <w:r w:rsidRPr="00FB01AE">
        <w:rPr>
          <w:i/>
          <w:iCs/>
          <w:noProof/>
          <w:sz w:val="22"/>
          <w:szCs w:val="22"/>
        </w:rPr>
        <w:t>The Power of Good Corporate Governance: Teori dan Implementasi.</w:t>
      </w:r>
      <w:r w:rsidRPr="00FB01AE">
        <w:rPr>
          <w:noProof/>
          <w:sz w:val="22"/>
          <w:szCs w:val="22"/>
        </w:rPr>
        <w:t xml:space="preserve"> Jakarta: Salemba Empat.</w:t>
      </w:r>
    </w:p>
    <w:p w14:paraId="6CA57210"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Hery. (2015). </w:t>
      </w:r>
      <w:r w:rsidRPr="00FB01AE">
        <w:rPr>
          <w:i/>
          <w:iCs/>
          <w:noProof/>
          <w:sz w:val="22"/>
          <w:szCs w:val="22"/>
        </w:rPr>
        <w:t>Analisis Kinerja Manajemen.</w:t>
      </w:r>
      <w:r w:rsidRPr="00FB01AE">
        <w:rPr>
          <w:noProof/>
          <w:sz w:val="22"/>
          <w:szCs w:val="22"/>
        </w:rPr>
        <w:t xml:space="preserve"> Jakarta: PT Grasindo.</w:t>
      </w:r>
    </w:p>
    <w:p w14:paraId="2215CBBF"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Hery. (2017). </w:t>
      </w:r>
      <w:r w:rsidRPr="00FB01AE">
        <w:rPr>
          <w:i/>
          <w:iCs/>
          <w:noProof/>
          <w:sz w:val="22"/>
          <w:szCs w:val="22"/>
        </w:rPr>
        <w:t>Kajian Riset Akuntansi.</w:t>
      </w:r>
      <w:r w:rsidRPr="00FB01AE">
        <w:rPr>
          <w:noProof/>
          <w:sz w:val="22"/>
          <w:szCs w:val="22"/>
        </w:rPr>
        <w:t xml:space="preserve"> Jakarta: PT Grasindo.</w:t>
      </w:r>
    </w:p>
    <w:p w14:paraId="393622A6"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Harmono. (2014). </w:t>
      </w:r>
      <w:r w:rsidRPr="00FB01AE">
        <w:rPr>
          <w:i/>
          <w:iCs/>
          <w:noProof/>
          <w:sz w:val="22"/>
          <w:szCs w:val="22"/>
        </w:rPr>
        <w:t>Manajemen Keuangan.</w:t>
      </w:r>
      <w:r w:rsidRPr="00FB01AE">
        <w:rPr>
          <w:noProof/>
          <w:sz w:val="22"/>
          <w:szCs w:val="22"/>
        </w:rPr>
        <w:t xml:space="preserve"> Jakarta: Bumi Aksara.</w:t>
      </w:r>
    </w:p>
    <w:p w14:paraId="6CDBFFFC"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Kuswiratmo, B. A. (2016). </w:t>
      </w:r>
      <w:r w:rsidRPr="00FB01AE">
        <w:rPr>
          <w:i/>
          <w:iCs/>
          <w:noProof/>
          <w:sz w:val="22"/>
          <w:szCs w:val="22"/>
        </w:rPr>
        <w:t>Keuntungan Dan Resiko Menjadi Direktur, Komisaris, Dan Pemegang Saham.</w:t>
      </w:r>
      <w:r w:rsidRPr="00FB01AE">
        <w:rPr>
          <w:noProof/>
          <w:sz w:val="22"/>
          <w:szCs w:val="22"/>
        </w:rPr>
        <w:t xml:space="preserve"> Jakarta Selatan: Visimedia.</w:t>
      </w:r>
    </w:p>
    <w:p w14:paraId="4EF863E7"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Kasmir, &amp; Jakfar. (2012). </w:t>
      </w:r>
      <w:r w:rsidRPr="00FB01AE">
        <w:rPr>
          <w:i/>
          <w:iCs/>
          <w:noProof/>
          <w:sz w:val="22"/>
          <w:szCs w:val="22"/>
        </w:rPr>
        <w:t>Studi Kelayakan Bisnis.</w:t>
      </w:r>
      <w:r w:rsidRPr="00FB01AE">
        <w:rPr>
          <w:noProof/>
          <w:sz w:val="22"/>
          <w:szCs w:val="22"/>
        </w:rPr>
        <w:t xml:space="preserve"> Jakarta: Kencana.</w:t>
      </w:r>
    </w:p>
    <w:p w14:paraId="2A1D6A6A"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Prabawa, D. (2011). </w:t>
      </w:r>
      <w:r w:rsidRPr="00FB01AE">
        <w:rPr>
          <w:i/>
          <w:iCs/>
          <w:noProof/>
          <w:sz w:val="22"/>
          <w:szCs w:val="22"/>
        </w:rPr>
        <w:t>Investasi Saham Aman &amp; Menyenangkan.</w:t>
      </w:r>
      <w:r w:rsidRPr="00FB01AE">
        <w:rPr>
          <w:noProof/>
          <w:sz w:val="22"/>
          <w:szCs w:val="22"/>
        </w:rPr>
        <w:t xml:space="preserve"> Jakarta: PT Elex Media Komputindo.</w:t>
      </w:r>
    </w:p>
    <w:p w14:paraId="458821A6"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Sudana, I. M. (2015). </w:t>
      </w:r>
      <w:r w:rsidRPr="00FB01AE">
        <w:rPr>
          <w:i/>
          <w:iCs/>
          <w:noProof/>
          <w:sz w:val="22"/>
          <w:szCs w:val="22"/>
        </w:rPr>
        <w:t>Manajemen Keuangan Perusahaan.</w:t>
      </w:r>
      <w:r w:rsidRPr="00FB01AE">
        <w:rPr>
          <w:noProof/>
          <w:sz w:val="22"/>
          <w:szCs w:val="22"/>
        </w:rPr>
        <w:t xml:space="preserve"> Jakarta: Erlangga.</w:t>
      </w:r>
    </w:p>
    <w:p w14:paraId="127FBF8A"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Subagyo, Masruroh, N. A., &amp; Bastian, I. (2018). </w:t>
      </w:r>
      <w:r w:rsidRPr="00FB01AE">
        <w:rPr>
          <w:i/>
          <w:iCs/>
          <w:noProof/>
          <w:sz w:val="22"/>
          <w:szCs w:val="22"/>
        </w:rPr>
        <w:t>Akuntansi Manajemen Berbasis Desain.</w:t>
      </w:r>
      <w:r w:rsidRPr="00FB01AE">
        <w:rPr>
          <w:noProof/>
          <w:sz w:val="22"/>
          <w:szCs w:val="22"/>
        </w:rPr>
        <w:t xml:space="preserve"> Yogyakarta: UGM Press.</w:t>
      </w:r>
    </w:p>
    <w:p w14:paraId="49E3C9A1" w14:textId="77777777" w:rsidR="00FB01AE" w:rsidRPr="00FB01AE" w:rsidRDefault="00FB01AE" w:rsidP="00FB01AE">
      <w:pPr>
        <w:pStyle w:val="Bibliography"/>
        <w:spacing w:line="276" w:lineRule="auto"/>
        <w:ind w:left="720" w:hanging="720"/>
        <w:jc w:val="both"/>
        <w:rPr>
          <w:noProof/>
          <w:sz w:val="22"/>
          <w:szCs w:val="22"/>
        </w:rPr>
      </w:pPr>
      <w:r w:rsidRPr="00FB01AE">
        <w:rPr>
          <w:noProof/>
          <w:sz w:val="22"/>
          <w:szCs w:val="22"/>
        </w:rPr>
        <w:t xml:space="preserve">Setianto, B. (2016). </w:t>
      </w:r>
      <w:r w:rsidRPr="00FB01AE">
        <w:rPr>
          <w:i/>
          <w:iCs/>
          <w:noProof/>
          <w:sz w:val="22"/>
          <w:szCs w:val="22"/>
        </w:rPr>
        <w:t>Mengungkapkan Strategi Investor Institusi Sebagai Penggerak Utama Kenaikan Harga Saham.</w:t>
      </w:r>
      <w:r w:rsidRPr="00FB01AE">
        <w:rPr>
          <w:noProof/>
          <w:sz w:val="22"/>
          <w:szCs w:val="22"/>
        </w:rPr>
        <w:t xml:space="preserve"> Jakarta: BSK Capital.</w:t>
      </w:r>
    </w:p>
    <w:p w14:paraId="52253667" w14:textId="67B68D84" w:rsidR="00FB01AE" w:rsidRPr="008F00BA" w:rsidRDefault="00FB01AE" w:rsidP="008F00BA">
      <w:pPr>
        <w:spacing w:line="276" w:lineRule="auto"/>
        <w:rPr>
          <w:rFonts w:ascii="Times New Roman" w:hAnsi="Times New Roman" w:cs="Times New Roman"/>
          <w:noProof/>
          <w:sz w:val="22"/>
          <w:lang w:val="id-ID"/>
        </w:rPr>
      </w:pPr>
      <w:r w:rsidRPr="00FB01AE">
        <w:rPr>
          <w:rFonts w:ascii="Times New Roman" w:hAnsi="Times New Roman" w:cs="Times New Roman"/>
          <w:noProof/>
          <w:sz w:val="22"/>
          <w:lang w:val="id-ID"/>
        </w:rPr>
        <w:t xml:space="preserve">Samsul, M. (2016). </w:t>
      </w:r>
      <w:r w:rsidRPr="00FB01AE">
        <w:rPr>
          <w:rFonts w:ascii="Times New Roman" w:hAnsi="Times New Roman" w:cs="Times New Roman"/>
          <w:i/>
          <w:iCs/>
          <w:noProof/>
          <w:sz w:val="22"/>
          <w:lang w:val="id-ID"/>
        </w:rPr>
        <w:t>Pasar Modal dan Manajemen Portofolio</w:t>
      </w:r>
      <w:r w:rsidRPr="00FB01AE">
        <w:rPr>
          <w:rFonts w:ascii="Times New Roman" w:hAnsi="Times New Roman" w:cs="Times New Roman"/>
          <w:noProof/>
          <w:sz w:val="22"/>
          <w:lang w:val="id-ID"/>
        </w:rPr>
        <w:t xml:space="preserve"> (Edisi 2 ed.). Jakarta: Erlangga.</w:t>
      </w:r>
    </w:p>
    <w:sectPr w:rsidR="00FB01AE" w:rsidRPr="008F00BA" w:rsidSect="00AA3ADE">
      <w:pgSz w:w="11907" w:h="16840"/>
      <w:pgMar w:top="1701"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55F"/>
    <w:multiLevelType w:val="multilevel"/>
    <w:tmpl w:val="988CB8F4"/>
    <w:lvl w:ilvl="0">
      <w:start w:val="4"/>
      <w:numFmt w:val="decimal"/>
      <w:pStyle w:val="Heading1"/>
      <w:lvlText w:val="%1."/>
      <w:lvlJc w:val="left"/>
      <w:pPr>
        <w:ind w:left="360" w:hanging="360"/>
      </w:pPr>
    </w:lvl>
    <w:lvl w:ilvl="1">
      <w:start w:val="1"/>
      <w:numFmt w:val="decimal"/>
      <w:lvlText w:val="%1.%2"/>
      <w:lvlJc w:val="left"/>
      <w:pPr>
        <w:ind w:left="1779" w:hanging="360"/>
      </w:pPr>
      <w:rPr>
        <w:i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26A05B4"/>
    <w:multiLevelType w:val="hybridMultilevel"/>
    <w:tmpl w:val="2A88F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00310"/>
    <w:multiLevelType w:val="multilevel"/>
    <w:tmpl w:val="66589516"/>
    <w:lvl w:ilvl="0">
      <w:start w:val="1"/>
      <w:numFmt w:val="decimal"/>
      <w:lvlText w:val="%1."/>
      <w:lvlJc w:val="left"/>
      <w:pPr>
        <w:ind w:left="720" w:hanging="360"/>
      </w:pPr>
      <w:rPr>
        <w:sz w:val="24"/>
        <w:szCs w:val="24"/>
      </w:rPr>
    </w:lvl>
    <w:lvl w:ilvl="1">
      <w:start w:val="1"/>
      <w:numFmt w:val="decimal"/>
      <w:lvlText w:val="%1.%2"/>
      <w:lvlJc w:val="left"/>
      <w:pPr>
        <w:ind w:left="720" w:hanging="360"/>
      </w:pPr>
      <w:rPr>
        <w:b/>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00"/>
    <w:rsid w:val="00002715"/>
    <w:rsid w:val="00035297"/>
    <w:rsid w:val="000577CF"/>
    <w:rsid w:val="00091074"/>
    <w:rsid w:val="000A4524"/>
    <w:rsid w:val="000D4273"/>
    <w:rsid w:val="000D4801"/>
    <w:rsid w:val="000D73FD"/>
    <w:rsid w:val="000F6FB1"/>
    <w:rsid w:val="00121460"/>
    <w:rsid w:val="00153040"/>
    <w:rsid w:val="001552B4"/>
    <w:rsid w:val="001701B2"/>
    <w:rsid w:val="00194192"/>
    <w:rsid w:val="001C6BD4"/>
    <w:rsid w:val="001D389F"/>
    <w:rsid w:val="001D6224"/>
    <w:rsid w:val="001E564A"/>
    <w:rsid w:val="00207E44"/>
    <w:rsid w:val="00255D58"/>
    <w:rsid w:val="002D22D7"/>
    <w:rsid w:val="002D7989"/>
    <w:rsid w:val="00303967"/>
    <w:rsid w:val="003129AE"/>
    <w:rsid w:val="00325B21"/>
    <w:rsid w:val="003363DC"/>
    <w:rsid w:val="00353292"/>
    <w:rsid w:val="00383375"/>
    <w:rsid w:val="00391FDD"/>
    <w:rsid w:val="003C528A"/>
    <w:rsid w:val="003E04C9"/>
    <w:rsid w:val="00406862"/>
    <w:rsid w:val="004147C8"/>
    <w:rsid w:val="00445374"/>
    <w:rsid w:val="004463F3"/>
    <w:rsid w:val="00462177"/>
    <w:rsid w:val="004841A0"/>
    <w:rsid w:val="00484E4E"/>
    <w:rsid w:val="004910F8"/>
    <w:rsid w:val="004956CB"/>
    <w:rsid w:val="004B5CC1"/>
    <w:rsid w:val="00507764"/>
    <w:rsid w:val="005158B8"/>
    <w:rsid w:val="00544824"/>
    <w:rsid w:val="00554178"/>
    <w:rsid w:val="00582E16"/>
    <w:rsid w:val="00591AE3"/>
    <w:rsid w:val="005A75DA"/>
    <w:rsid w:val="005C0D3B"/>
    <w:rsid w:val="005D4845"/>
    <w:rsid w:val="005D720B"/>
    <w:rsid w:val="005E0DAD"/>
    <w:rsid w:val="005F2642"/>
    <w:rsid w:val="006076D8"/>
    <w:rsid w:val="00611E10"/>
    <w:rsid w:val="006172BB"/>
    <w:rsid w:val="00621AA6"/>
    <w:rsid w:val="00622ECB"/>
    <w:rsid w:val="00634D8E"/>
    <w:rsid w:val="00640BD3"/>
    <w:rsid w:val="006538EB"/>
    <w:rsid w:val="00661BE5"/>
    <w:rsid w:val="00673937"/>
    <w:rsid w:val="00695B4B"/>
    <w:rsid w:val="006B5D67"/>
    <w:rsid w:val="006D389B"/>
    <w:rsid w:val="006D6486"/>
    <w:rsid w:val="006D65D0"/>
    <w:rsid w:val="006E4F24"/>
    <w:rsid w:val="00703AEE"/>
    <w:rsid w:val="007056F0"/>
    <w:rsid w:val="00717036"/>
    <w:rsid w:val="00721A23"/>
    <w:rsid w:val="0073441A"/>
    <w:rsid w:val="0074523D"/>
    <w:rsid w:val="00747157"/>
    <w:rsid w:val="00750D91"/>
    <w:rsid w:val="007531CF"/>
    <w:rsid w:val="00760034"/>
    <w:rsid w:val="007634CD"/>
    <w:rsid w:val="007844ED"/>
    <w:rsid w:val="007A5184"/>
    <w:rsid w:val="007A6CF3"/>
    <w:rsid w:val="007D2B55"/>
    <w:rsid w:val="00821816"/>
    <w:rsid w:val="008417BF"/>
    <w:rsid w:val="00845E81"/>
    <w:rsid w:val="0086155B"/>
    <w:rsid w:val="0087412A"/>
    <w:rsid w:val="008747C0"/>
    <w:rsid w:val="008866AA"/>
    <w:rsid w:val="008B3A12"/>
    <w:rsid w:val="008B428B"/>
    <w:rsid w:val="008B594C"/>
    <w:rsid w:val="008D5B31"/>
    <w:rsid w:val="008E21B9"/>
    <w:rsid w:val="008F00BA"/>
    <w:rsid w:val="008F12BF"/>
    <w:rsid w:val="008F461A"/>
    <w:rsid w:val="00900725"/>
    <w:rsid w:val="00902CBB"/>
    <w:rsid w:val="00904881"/>
    <w:rsid w:val="009114D0"/>
    <w:rsid w:val="00915BC5"/>
    <w:rsid w:val="009451F1"/>
    <w:rsid w:val="009538DC"/>
    <w:rsid w:val="00960BB7"/>
    <w:rsid w:val="009B7A70"/>
    <w:rsid w:val="009C05F3"/>
    <w:rsid w:val="009C2C1E"/>
    <w:rsid w:val="009C4213"/>
    <w:rsid w:val="009D2408"/>
    <w:rsid w:val="009D5237"/>
    <w:rsid w:val="009E4C62"/>
    <w:rsid w:val="009F7089"/>
    <w:rsid w:val="00A116CE"/>
    <w:rsid w:val="00A14523"/>
    <w:rsid w:val="00A23FA9"/>
    <w:rsid w:val="00A2683A"/>
    <w:rsid w:val="00A351FC"/>
    <w:rsid w:val="00AA3ADE"/>
    <w:rsid w:val="00AE2200"/>
    <w:rsid w:val="00AE429B"/>
    <w:rsid w:val="00AE6FC5"/>
    <w:rsid w:val="00B11F45"/>
    <w:rsid w:val="00B2613F"/>
    <w:rsid w:val="00B31DCA"/>
    <w:rsid w:val="00B63085"/>
    <w:rsid w:val="00B83F75"/>
    <w:rsid w:val="00B8404F"/>
    <w:rsid w:val="00B927FA"/>
    <w:rsid w:val="00BD2573"/>
    <w:rsid w:val="00BE0D2C"/>
    <w:rsid w:val="00BE5338"/>
    <w:rsid w:val="00BE7D86"/>
    <w:rsid w:val="00C01202"/>
    <w:rsid w:val="00C33BB0"/>
    <w:rsid w:val="00C43B62"/>
    <w:rsid w:val="00C44E74"/>
    <w:rsid w:val="00C50914"/>
    <w:rsid w:val="00C543A5"/>
    <w:rsid w:val="00C609D5"/>
    <w:rsid w:val="00C74560"/>
    <w:rsid w:val="00C82C06"/>
    <w:rsid w:val="00C90483"/>
    <w:rsid w:val="00CA07D4"/>
    <w:rsid w:val="00CA7A95"/>
    <w:rsid w:val="00CB53C5"/>
    <w:rsid w:val="00CC09E7"/>
    <w:rsid w:val="00D05627"/>
    <w:rsid w:val="00D17727"/>
    <w:rsid w:val="00D20F4F"/>
    <w:rsid w:val="00D31DCE"/>
    <w:rsid w:val="00D36CE1"/>
    <w:rsid w:val="00D46370"/>
    <w:rsid w:val="00D7698B"/>
    <w:rsid w:val="00D76E95"/>
    <w:rsid w:val="00D93B0A"/>
    <w:rsid w:val="00DB3A76"/>
    <w:rsid w:val="00DB6BAF"/>
    <w:rsid w:val="00DD1070"/>
    <w:rsid w:val="00DD6E8A"/>
    <w:rsid w:val="00DD7F6B"/>
    <w:rsid w:val="00DE0F18"/>
    <w:rsid w:val="00DE2B41"/>
    <w:rsid w:val="00DE2FA6"/>
    <w:rsid w:val="00DF08BF"/>
    <w:rsid w:val="00E72897"/>
    <w:rsid w:val="00E73055"/>
    <w:rsid w:val="00E92433"/>
    <w:rsid w:val="00E953AE"/>
    <w:rsid w:val="00ED17A0"/>
    <w:rsid w:val="00F04DF2"/>
    <w:rsid w:val="00F325DE"/>
    <w:rsid w:val="00F332F1"/>
    <w:rsid w:val="00F372F9"/>
    <w:rsid w:val="00F46313"/>
    <w:rsid w:val="00F52A9C"/>
    <w:rsid w:val="00F62B41"/>
    <w:rsid w:val="00F75539"/>
    <w:rsid w:val="00FA7D63"/>
    <w:rsid w:val="00FB01AE"/>
    <w:rsid w:val="00FF1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8FC8"/>
  <w15:docId w15:val="{75716EEF-69AA-482F-8C7E-B0D525D2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65D"/>
    <w:rPr>
      <w:szCs w:val="22"/>
    </w:rPr>
  </w:style>
  <w:style w:type="paragraph" w:styleId="Heading1">
    <w:name w:val="heading 1"/>
    <w:basedOn w:val="Normal"/>
    <w:next w:val="Normal"/>
    <w:link w:val="Heading1Char"/>
    <w:uiPriority w:val="9"/>
    <w:qFormat/>
    <w:rsid w:val="00041348"/>
    <w:pPr>
      <w:numPr>
        <w:numId w:val="2"/>
      </w:numPr>
      <w:spacing w:before="120"/>
      <w:ind w:left="284" w:hanging="284"/>
      <w:outlineLvl w:val="0"/>
    </w:pPr>
    <w:rPr>
      <w:rFonts w:ascii="Times New Roman" w:eastAsiaTheme="majorEastAsia" w:hAnsi="Times New Roman" w:cstheme="majorBidi"/>
      <w:b/>
      <w:color w:val="00000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40365D"/>
    <w:pPr>
      <w:keepNext/>
      <w:keepLines/>
      <w:spacing w:before="200" w:after="0"/>
      <w:outlineLvl w:val="4"/>
    </w:pPr>
    <w:rPr>
      <w:rFonts w:ascii="Cambria" w:eastAsia="Times New Roman" w:hAnsi="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5Char">
    <w:name w:val="Heading 5 Char"/>
    <w:link w:val="Heading5"/>
    <w:uiPriority w:val="9"/>
    <w:semiHidden/>
    <w:rsid w:val="0040365D"/>
    <w:rPr>
      <w:rFonts w:ascii="Cambria" w:eastAsia="Times New Roman" w:hAnsi="Cambria" w:cs="Times New Roman"/>
      <w:color w:val="243F60"/>
      <w:sz w:val="24"/>
    </w:rPr>
  </w:style>
  <w:style w:type="character" w:styleId="Hyperlink">
    <w:name w:val="Hyperlink"/>
    <w:rsid w:val="0040365D"/>
    <w:rPr>
      <w:color w:val="0000FF"/>
      <w:u w:val="single"/>
    </w:rPr>
  </w:style>
  <w:style w:type="paragraph" w:styleId="BodyText">
    <w:name w:val="Body Text"/>
    <w:basedOn w:val="Normal"/>
    <w:link w:val="BodyTextChar"/>
    <w:rsid w:val="0040365D"/>
    <w:pPr>
      <w:spacing w:after="0"/>
      <w:jc w:val="center"/>
    </w:pPr>
    <w:rPr>
      <w:rFonts w:ascii="Times New Roman" w:eastAsia="Times New Roman" w:hAnsi="Times New Roman"/>
      <w:noProof/>
      <w:sz w:val="20"/>
      <w:szCs w:val="20"/>
    </w:rPr>
  </w:style>
  <w:style w:type="character" w:customStyle="1" w:styleId="BodyTextChar">
    <w:name w:val="Body Text Char"/>
    <w:link w:val="BodyText"/>
    <w:rsid w:val="0040365D"/>
    <w:rPr>
      <w:rFonts w:ascii="Times New Roman" w:eastAsia="Times New Roman" w:hAnsi="Times New Roman" w:cs="Times New Roman"/>
      <w:noProof/>
      <w:sz w:val="20"/>
      <w:szCs w:val="20"/>
    </w:rPr>
  </w:style>
  <w:style w:type="paragraph" w:customStyle="1" w:styleId="ICTSAuthorIdentity">
    <w:name w:val="ICTS_AuthorIdentity"/>
    <w:basedOn w:val="BodyText3"/>
    <w:rsid w:val="0040365D"/>
    <w:pPr>
      <w:spacing w:after="0"/>
      <w:jc w:val="center"/>
    </w:pPr>
    <w:rPr>
      <w:rFonts w:ascii="Times New Roman" w:eastAsia="MS Mincho" w:hAnsi="Times New Roman"/>
      <w:noProof/>
      <w:sz w:val="20"/>
      <w:szCs w:val="20"/>
    </w:rPr>
  </w:style>
  <w:style w:type="paragraph" w:styleId="BodyTextIndent">
    <w:name w:val="Body Text Indent"/>
    <w:basedOn w:val="Normal"/>
    <w:link w:val="BodyTextIndentChar"/>
    <w:rsid w:val="0040365D"/>
    <w:pPr>
      <w:ind w:left="283"/>
      <w:jc w:val="left"/>
    </w:pPr>
    <w:rPr>
      <w:rFonts w:ascii="Times New Roman" w:eastAsia="Times New Roman" w:hAnsi="Times New Roman"/>
      <w:noProof/>
      <w:szCs w:val="24"/>
    </w:rPr>
  </w:style>
  <w:style w:type="character" w:customStyle="1" w:styleId="BodyTextIndentChar">
    <w:name w:val="Body Text Indent Char"/>
    <w:link w:val="BodyTextIndent"/>
    <w:rsid w:val="0040365D"/>
    <w:rPr>
      <w:rFonts w:ascii="Times New Roman" w:eastAsia="Times New Roman" w:hAnsi="Times New Roman" w:cs="Times New Roman"/>
      <w:noProof/>
      <w:sz w:val="24"/>
      <w:szCs w:val="24"/>
    </w:rPr>
  </w:style>
  <w:style w:type="character" w:customStyle="1" w:styleId="citationbook">
    <w:name w:val="citation book"/>
    <w:basedOn w:val="DefaultParagraphFont"/>
    <w:rsid w:val="0040365D"/>
  </w:style>
  <w:style w:type="paragraph" w:customStyle="1" w:styleId="Default">
    <w:name w:val="Default"/>
    <w:rsid w:val="0040365D"/>
    <w:pPr>
      <w:autoSpaceDE w:val="0"/>
      <w:autoSpaceDN w:val="0"/>
      <w:adjustRightInd w:val="0"/>
    </w:pPr>
    <w:rPr>
      <w:rFonts w:ascii="Times New Roman" w:eastAsia="Times New Roman" w:hAnsi="Times New Roman"/>
      <w:color w:val="000000"/>
    </w:rPr>
  </w:style>
  <w:style w:type="paragraph" w:styleId="BodyText3">
    <w:name w:val="Body Text 3"/>
    <w:basedOn w:val="Normal"/>
    <w:link w:val="BodyText3Char"/>
    <w:uiPriority w:val="99"/>
    <w:semiHidden/>
    <w:unhideWhenUsed/>
    <w:rsid w:val="0040365D"/>
    <w:rPr>
      <w:sz w:val="16"/>
      <w:szCs w:val="16"/>
    </w:rPr>
  </w:style>
  <w:style w:type="character" w:customStyle="1" w:styleId="BodyText3Char">
    <w:name w:val="Body Text 3 Char"/>
    <w:link w:val="BodyText3"/>
    <w:uiPriority w:val="99"/>
    <w:semiHidden/>
    <w:rsid w:val="0040365D"/>
    <w:rPr>
      <w:rFonts w:ascii="Calibri" w:eastAsia="Calibri" w:hAnsi="Calibri" w:cs="Times New Roman"/>
      <w:sz w:val="16"/>
      <w:szCs w:val="16"/>
    </w:rPr>
  </w:style>
  <w:style w:type="paragraph" w:customStyle="1" w:styleId="Captiongambar">
    <w:name w:val="Caption gambar"/>
    <w:basedOn w:val="Caption"/>
    <w:rsid w:val="0040365D"/>
    <w:pPr>
      <w:overflowPunct w:val="0"/>
      <w:autoSpaceDE w:val="0"/>
      <w:autoSpaceDN w:val="0"/>
      <w:adjustRightInd w:val="0"/>
      <w:spacing w:after="0"/>
      <w:jc w:val="center"/>
      <w:textAlignment w:val="baseline"/>
    </w:pPr>
    <w:rPr>
      <w:rFonts w:ascii="Times New Roman" w:eastAsia="Times New Roman" w:hAnsi="Times New Roman"/>
      <w:b w:val="0"/>
      <w:bCs w:val="0"/>
      <w:color w:val="auto"/>
      <w:sz w:val="20"/>
      <w:szCs w:val="20"/>
      <w:lang w:val="en-GB"/>
    </w:rPr>
  </w:style>
  <w:style w:type="paragraph" w:customStyle="1" w:styleId="JudulGambar">
    <w:name w:val="Judul_Gambar"/>
    <w:basedOn w:val="Caption"/>
    <w:rsid w:val="0040365D"/>
    <w:pPr>
      <w:overflowPunct w:val="0"/>
      <w:autoSpaceDE w:val="0"/>
      <w:autoSpaceDN w:val="0"/>
      <w:adjustRightInd w:val="0"/>
      <w:spacing w:before="120" w:after="120"/>
      <w:jc w:val="center"/>
      <w:textAlignment w:val="baseline"/>
    </w:pPr>
    <w:rPr>
      <w:rFonts w:ascii="Times New Roman" w:eastAsia="Times New Roman" w:hAnsi="Times New Roman"/>
      <w:b w:val="0"/>
      <w:color w:val="auto"/>
      <w:sz w:val="20"/>
      <w:szCs w:val="20"/>
      <w:lang w:val="en-GB"/>
    </w:rPr>
  </w:style>
  <w:style w:type="paragraph" w:styleId="Caption">
    <w:name w:val="caption"/>
    <w:basedOn w:val="Normal"/>
    <w:next w:val="Normal"/>
    <w:uiPriority w:val="35"/>
    <w:semiHidden/>
    <w:unhideWhenUsed/>
    <w:qFormat/>
    <w:rsid w:val="0040365D"/>
    <w:pPr>
      <w:spacing w:after="200"/>
    </w:pPr>
    <w:rPr>
      <w:b/>
      <w:bCs/>
      <w:color w:val="4F81BD"/>
      <w:sz w:val="18"/>
      <w:szCs w:val="18"/>
    </w:rPr>
  </w:style>
  <w:style w:type="paragraph" w:styleId="BalloonText">
    <w:name w:val="Balloon Text"/>
    <w:basedOn w:val="Normal"/>
    <w:link w:val="BalloonTextChar"/>
    <w:uiPriority w:val="99"/>
    <w:semiHidden/>
    <w:unhideWhenUsed/>
    <w:rsid w:val="0040365D"/>
    <w:pPr>
      <w:spacing w:after="0"/>
    </w:pPr>
    <w:rPr>
      <w:rFonts w:ascii="Tahoma" w:hAnsi="Tahoma" w:cs="Tahoma"/>
      <w:sz w:val="16"/>
      <w:szCs w:val="16"/>
    </w:rPr>
  </w:style>
  <w:style w:type="character" w:customStyle="1" w:styleId="BalloonTextChar">
    <w:name w:val="Balloon Text Char"/>
    <w:link w:val="BalloonText"/>
    <w:uiPriority w:val="99"/>
    <w:semiHidden/>
    <w:rsid w:val="0040365D"/>
    <w:rPr>
      <w:rFonts w:ascii="Tahoma" w:eastAsia="Calibri" w:hAnsi="Tahoma" w:cs="Tahoma"/>
      <w:sz w:val="16"/>
      <w:szCs w:val="16"/>
    </w:rPr>
  </w:style>
  <w:style w:type="paragraph" w:customStyle="1" w:styleId="JudulTabel">
    <w:name w:val="Judul_Tabel"/>
    <w:basedOn w:val="Caption"/>
    <w:rsid w:val="0040365D"/>
    <w:pPr>
      <w:overflowPunct w:val="0"/>
      <w:autoSpaceDE w:val="0"/>
      <w:autoSpaceDN w:val="0"/>
      <w:adjustRightInd w:val="0"/>
      <w:spacing w:before="120" w:after="120"/>
      <w:textAlignment w:val="baseline"/>
    </w:pPr>
    <w:rPr>
      <w:rFonts w:ascii="Times New Roman" w:eastAsia="Times New Roman" w:hAnsi="Times New Roman"/>
      <w:b w:val="0"/>
      <w:color w:val="auto"/>
      <w:sz w:val="20"/>
      <w:szCs w:val="20"/>
      <w:lang w:val="en-GB"/>
    </w:rPr>
  </w:style>
  <w:style w:type="paragraph" w:styleId="ListParagraph">
    <w:name w:val="List Paragraph"/>
    <w:basedOn w:val="Normal"/>
    <w:link w:val="ListParagraphChar"/>
    <w:uiPriority w:val="34"/>
    <w:qFormat/>
    <w:rsid w:val="00E953C5"/>
    <w:pPr>
      <w:ind w:left="720"/>
      <w:contextualSpacing/>
    </w:pPr>
  </w:style>
  <w:style w:type="character" w:styleId="PlaceholderText">
    <w:name w:val="Placeholder Text"/>
    <w:basedOn w:val="DefaultParagraphFont"/>
    <w:uiPriority w:val="99"/>
    <w:semiHidden/>
    <w:rsid w:val="00B82B49"/>
    <w:rPr>
      <w:color w:val="808080"/>
    </w:rPr>
  </w:style>
  <w:style w:type="paragraph" w:styleId="FootnoteText">
    <w:name w:val="footnote text"/>
    <w:basedOn w:val="Normal"/>
    <w:link w:val="FootnoteTextChar"/>
    <w:uiPriority w:val="99"/>
    <w:semiHidden/>
    <w:unhideWhenUsed/>
    <w:rsid w:val="00E618C3"/>
    <w:pPr>
      <w:spacing w:after="0"/>
    </w:pPr>
    <w:rPr>
      <w:sz w:val="20"/>
      <w:szCs w:val="20"/>
    </w:rPr>
  </w:style>
  <w:style w:type="character" w:customStyle="1" w:styleId="FootnoteTextChar">
    <w:name w:val="Footnote Text Char"/>
    <w:basedOn w:val="DefaultParagraphFont"/>
    <w:link w:val="FootnoteText"/>
    <w:uiPriority w:val="99"/>
    <w:semiHidden/>
    <w:rsid w:val="00E618C3"/>
  </w:style>
  <w:style w:type="character" w:styleId="FootnoteReference">
    <w:name w:val="footnote reference"/>
    <w:basedOn w:val="DefaultParagraphFont"/>
    <w:uiPriority w:val="99"/>
    <w:semiHidden/>
    <w:unhideWhenUsed/>
    <w:rsid w:val="00E618C3"/>
    <w:rPr>
      <w:vertAlign w:val="superscript"/>
    </w:rPr>
  </w:style>
  <w:style w:type="character" w:customStyle="1" w:styleId="viiyi">
    <w:name w:val="viiyi"/>
    <w:basedOn w:val="DefaultParagraphFont"/>
    <w:rsid w:val="006E77A0"/>
  </w:style>
  <w:style w:type="character" w:customStyle="1" w:styleId="jlqj4b">
    <w:name w:val="jlqj4b"/>
    <w:basedOn w:val="DefaultParagraphFont"/>
    <w:rsid w:val="006E77A0"/>
  </w:style>
  <w:style w:type="character" w:customStyle="1" w:styleId="Heading1Char">
    <w:name w:val="Heading 1 Char"/>
    <w:basedOn w:val="DefaultParagraphFont"/>
    <w:link w:val="Heading1"/>
    <w:uiPriority w:val="9"/>
    <w:rsid w:val="00041348"/>
    <w:rPr>
      <w:rFonts w:ascii="Times New Roman" w:eastAsiaTheme="majorEastAsia" w:hAnsi="Times New Roman" w:cstheme="majorBidi"/>
      <w:b/>
      <w:color w:val="000000"/>
      <w:sz w:val="24"/>
    </w:rPr>
  </w:style>
  <w:style w:type="character" w:customStyle="1" w:styleId="hps">
    <w:name w:val="hps"/>
    <w:basedOn w:val="DefaultParagraphFont"/>
    <w:rsid w:val="00250432"/>
  </w:style>
  <w:style w:type="paragraph" w:customStyle="1" w:styleId="Reference">
    <w:name w:val="Reference"/>
    <w:basedOn w:val="Normal"/>
    <w:rsid w:val="00683A41"/>
    <w:pPr>
      <w:widowControl w:val="0"/>
      <w:autoSpaceDE w:val="0"/>
      <w:autoSpaceDN w:val="0"/>
      <w:adjustRightInd w:val="0"/>
      <w:spacing w:before="60" w:after="60"/>
      <w:ind w:left="288" w:hanging="288"/>
      <w:textAlignment w:val="baseline"/>
    </w:pPr>
    <w:rPr>
      <w:rFonts w:ascii="Times New Roman" w:eastAsia="BatangChe" w:hAnsi="Times New Roman"/>
      <w:sz w:val="22"/>
      <w:szCs w:val="20"/>
      <w:lang w:eastAsia="ko-KR"/>
    </w:rPr>
  </w:style>
  <w:style w:type="paragraph" w:styleId="Header">
    <w:name w:val="header"/>
    <w:basedOn w:val="Normal"/>
    <w:link w:val="HeaderChar"/>
    <w:uiPriority w:val="99"/>
    <w:unhideWhenUsed/>
    <w:rsid w:val="0071357D"/>
    <w:pPr>
      <w:tabs>
        <w:tab w:val="center" w:pos="4513"/>
        <w:tab w:val="right" w:pos="9026"/>
      </w:tabs>
      <w:spacing w:after="0"/>
    </w:pPr>
  </w:style>
  <w:style w:type="character" w:customStyle="1" w:styleId="HeaderChar">
    <w:name w:val="Header Char"/>
    <w:basedOn w:val="DefaultParagraphFont"/>
    <w:link w:val="Header"/>
    <w:uiPriority w:val="99"/>
    <w:rsid w:val="0071357D"/>
    <w:rPr>
      <w:sz w:val="24"/>
      <w:szCs w:val="22"/>
    </w:rPr>
  </w:style>
  <w:style w:type="paragraph" w:styleId="Footer">
    <w:name w:val="footer"/>
    <w:basedOn w:val="Normal"/>
    <w:link w:val="FooterChar"/>
    <w:uiPriority w:val="99"/>
    <w:unhideWhenUsed/>
    <w:rsid w:val="0071357D"/>
    <w:pPr>
      <w:tabs>
        <w:tab w:val="center" w:pos="4513"/>
        <w:tab w:val="right" w:pos="9026"/>
      </w:tabs>
      <w:spacing w:after="0"/>
    </w:pPr>
  </w:style>
  <w:style w:type="character" w:customStyle="1" w:styleId="FooterChar">
    <w:name w:val="Footer Char"/>
    <w:basedOn w:val="DefaultParagraphFont"/>
    <w:link w:val="Footer"/>
    <w:uiPriority w:val="99"/>
    <w:rsid w:val="0071357D"/>
    <w:rPr>
      <w:sz w:val="24"/>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E-JOURNALAuthor">
    <w:name w:val="E-JOURNAL_Author"/>
    <w:basedOn w:val="Normal"/>
    <w:qFormat/>
    <w:rsid w:val="006E4F24"/>
    <w:pPr>
      <w:spacing w:after="0"/>
      <w:jc w:val="center"/>
    </w:pPr>
    <w:rPr>
      <w:rFonts w:ascii="Times New Roman" w:eastAsia="Times New Roman" w:hAnsi="Times New Roman" w:cs="Times New Roman"/>
      <w:sz w:val="22"/>
      <w:lang w:val="id-ID" w:eastAsia="en-US"/>
    </w:rPr>
  </w:style>
  <w:style w:type="paragraph" w:customStyle="1" w:styleId="E-JOURNALAbstrakTitle">
    <w:name w:val="E-JOURNAL_AbstrakTitle"/>
    <w:basedOn w:val="Normal"/>
    <w:qFormat/>
    <w:rsid w:val="005D4845"/>
    <w:pPr>
      <w:spacing w:after="60"/>
      <w:jc w:val="center"/>
    </w:pPr>
    <w:rPr>
      <w:rFonts w:ascii="Times New Roman" w:eastAsia="Times New Roman" w:hAnsi="Times New Roman" w:cs="Times New Roman"/>
      <w:b/>
      <w:sz w:val="22"/>
      <w:szCs w:val="24"/>
      <w:lang w:val="id-ID" w:eastAsia="en-US"/>
    </w:rPr>
  </w:style>
  <w:style w:type="paragraph" w:customStyle="1" w:styleId="StyleE-JOURNALAbstrakKeywordsBold">
    <w:name w:val="Style E-JOURNAL_AbstrakKeywords + Bold"/>
    <w:basedOn w:val="Normal"/>
    <w:rsid w:val="005D4845"/>
    <w:pPr>
      <w:spacing w:before="120"/>
    </w:pPr>
    <w:rPr>
      <w:rFonts w:ascii="Times New Roman" w:eastAsia="Times New Roman" w:hAnsi="Times New Roman" w:cs="Times New Roman"/>
      <w:b/>
      <w:bCs/>
      <w:i/>
      <w:iCs/>
      <w:sz w:val="22"/>
      <w:lang w:val="id-ID" w:eastAsia="en-US"/>
    </w:rPr>
  </w:style>
  <w:style w:type="character" w:customStyle="1" w:styleId="ListParagraphChar">
    <w:name w:val="List Paragraph Char"/>
    <w:link w:val="ListParagraph"/>
    <w:uiPriority w:val="34"/>
    <w:locked/>
    <w:rsid w:val="000D73FD"/>
    <w:rPr>
      <w:szCs w:val="22"/>
    </w:rPr>
  </w:style>
  <w:style w:type="paragraph" w:customStyle="1" w:styleId="E-JOURNALBody">
    <w:name w:val="E-JOURNAL_Body"/>
    <w:basedOn w:val="Normal"/>
    <w:qFormat/>
    <w:rsid w:val="00DB3A76"/>
    <w:pPr>
      <w:spacing w:after="0"/>
      <w:ind w:firstLine="567"/>
    </w:pPr>
    <w:rPr>
      <w:rFonts w:ascii="Times New Roman" w:eastAsia="Times New Roman" w:hAnsi="Times New Roman" w:cs="Times New Roman"/>
      <w:sz w:val="22"/>
      <w:szCs w:val="24"/>
      <w:lang w:val="id-ID" w:eastAsia="en-US"/>
    </w:rPr>
  </w:style>
  <w:style w:type="paragraph" w:customStyle="1" w:styleId="Style7">
    <w:name w:val="_Style 7"/>
    <w:basedOn w:val="Normal"/>
    <w:uiPriority w:val="34"/>
    <w:qFormat/>
    <w:rsid w:val="008B428B"/>
    <w:pPr>
      <w:spacing w:after="160" w:line="259" w:lineRule="auto"/>
      <w:ind w:left="720"/>
      <w:contextualSpacing/>
      <w:jc w:val="left"/>
    </w:pPr>
    <w:rPr>
      <w:rFonts w:ascii="Times New Roman" w:eastAsia="SimSun" w:hAnsi="Times New Roman" w:cs="Times New Roman"/>
      <w:sz w:val="22"/>
      <w:lang w:eastAsia="zh-TW"/>
    </w:rPr>
  </w:style>
  <w:style w:type="table" w:styleId="TableGrid">
    <w:name w:val="Table Grid"/>
    <w:basedOn w:val="TableNormal"/>
    <w:uiPriority w:val="39"/>
    <w:rsid w:val="008B428B"/>
    <w:pPr>
      <w:spacing w:after="0"/>
      <w:jc w:val="left"/>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FB01AE"/>
    <w:pPr>
      <w:spacing w:after="0"/>
      <w:jc w:val="left"/>
    </w:pPr>
    <w:rPr>
      <w:rFonts w:ascii="Times New Roman" w:eastAsia="Times New Roman" w:hAnsi="Times New Roman" w:cs="Times New Roman"/>
      <w:szCs w:val="24"/>
      <w:lang w:eastAsia="en-US"/>
    </w:rPr>
  </w:style>
  <w:style w:type="character" w:styleId="UnresolvedMention">
    <w:name w:val="Unresolved Mention"/>
    <w:basedOn w:val="DefaultParagraphFont"/>
    <w:uiPriority w:val="99"/>
    <w:semiHidden/>
    <w:unhideWhenUsed/>
    <w:rsid w:val="00BE7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syafira.firza@mikroskil.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NjUxU4uIneRckHdlhbkABtQyQ==">AMUW2mUBdMwGkPPVdbsk5+41ZMDZ/jfzLUftKJlzCVx5cyuM6tV0pIAJleSSdAi8LUw9T9bDpUrl2wZkJowvPbghSWVZer/k2JHwB9CwH44Ivk2xsi1/AR9b68Kx7qpa8aH036w/hA7h4UVp4sVG4KVUcW2Aq7s1cHEltuQMhyTBHYOtSrx6pojhdeH/58lsFqqnv5uFX7hy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Chatrine Sylvia</dc:creator>
  <cp:lastModifiedBy>Riny</cp:lastModifiedBy>
  <cp:revision>185</cp:revision>
  <dcterms:created xsi:type="dcterms:W3CDTF">2020-07-07T08:47:00Z</dcterms:created>
  <dcterms:modified xsi:type="dcterms:W3CDTF">2022-04-05T07:29:00Z</dcterms:modified>
</cp:coreProperties>
</file>